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0"/>
        <w:ind w:left="5320" w:right="5399" w:firstLine="0"/>
        <w:jc w:val="center"/>
        <w:rPr>
          <w:sz w:val="54"/>
        </w:rPr>
      </w:pPr>
      <w:r>
        <w:rPr>
          <w:sz w:val="54"/>
        </w:rPr>
        <w:t>餐饮加盟协议</w:t>
      </w:r>
    </w:p>
    <w:p>
      <w:pPr>
        <w:pStyle w:val="BodyText"/>
        <w:ind w:left="0"/>
        <w:rPr>
          <w:sz w:val="20"/>
        </w:rPr>
      </w:pPr>
    </w:p>
    <w:p>
      <w:pPr>
        <w:pStyle w:val="BodyText"/>
        <w:spacing w:before="2"/>
        <w:ind w:left="0"/>
        <w:rPr>
          <w:sz w:val="21"/>
        </w:rPr>
      </w:pPr>
    </w:p>
    <w:p>
      <w:pPr>
        <w:pStyle w:val="BodyText"/>
        <w:tabs>
          <w:tab w:pos="5021" w:val="left" w:leader="none"/>
        </w:tabs>
        <w:spacing w:before="49"/>
      </w:pPr>
      <w:r>
        <w:rPr/>
        <w:t>甲方：</w:t>
      </w:r>
      <w:r>
        <w:rPr>
          <w:spacing w:val="-14"/>
        </w:rPr>
        <w:t> </w:t>
      </w:r>
      <w:r>
        <w:rPr>
          <w:w w:val="384"/>
          <w:u w:val="thick"/>
        </w:rPr>
        <w:t> </w:t>
      </w:r>
      <w:r>
        <w:rPr>
          <w:u w:val="thick"/>
        </w:rPr>
        <w:tab/>
      </w:r>
    </w:p>
    <w:p>
      <w:pPr>
        <w:pStyle w:val="BodyText"/>
        <w:ind w:left="0"/>
        <w:rPr>
          <w:sz w:val="20"/>
        </w:rPr>
      </w:pPr>
    </w:p>
    <w:p>
      <w:pPr>
        <w:pStyle w:val="BodyText"/>
        <w:spacing w:before="6"/>
        <w:ind w:left="0"/>
        <w:rPr>
          <w:sz w:val="23"/>
        </w:rPr>
      </w:pPr>
    </w:p>
    <w:p>
      <w:pPr>
        <w:pStyle w:val="BodyText"/>
        <w:tabs>
          <w:tab w:pos="5021" w:val="left" w:leader="none"/>
        </w:tabs>
        <w:spacing w:before="49"/>
      </w:pPr>
      <w:r>
        <w:rPr/>
        <w:t>乙方：</w:t>
      </w:r>
      <w:r>
        <w:rPr>
          <w:spacing w:val="-14"/>
        </w:rPr>
        <w:t> </w:t>
      </w:r>
      <w:r>
        <w:rPr>
          <w:w w:val="384"/>
          <w:u w:val="thick"/>
        </w:rPr>
        <w:t> </w:t>
      </w:r>
      <w:r>
        <w:rPr>
          <w:u w:val="thick"/>
        </w:rPr>
        <w:tab/>
      </w:r>
    </w:p>
    <w:p>
      <w:pPr>
        <w:pStyle w:val="BodyText"/>
        <w:ind w:left="0"/>
        <w:rPr>
          <w:sz w:val="20"/>
        </w:rPr>
      </w:pPr>
    </w:p>
    <w:p>
      <w:pPr>
        <w:pStyle w:val="BodyText"/>
        <w:ind w:left="0"/>
        <w:rPr>
          <w:sz w:val="22"/>
        </w:rPr>
      </w:pPr>
    </w:p>
    <w:p>
      <w:pPr>
        <w:pStyle w:val="BodyText"/>
        <w:tabs>
          <w:tab w:pos="5339" w:val="left" w:leader="none"/>
        </w:tabs>
        <w:spacing w:before="50"/>
      </w:pPr>
      <w:r>
        <w:rPr/>
        <w:t>为共同开发</w:t>
      </w:r>
      <w:r>
        <w:rPr>
          <w:u w:val="thick"/>
        </w:rPr>
        <w:t> </w:t>
        <w:tab/>
        <w:t>连</w:t>
      </w:r>
      <w:r>
        <w:rPr/>
        <w:t>锁餐饮，双方经友好协商签署如下合同：</w:t>
      </w:r>
    </w:p>
    <w:p>
      <w:pPr>
        <w:pStyle w:val="BodyText"/>
        <w:ind w:left="0"/>
        <w:rPr>
          <w:sz w:val="20"/>
        </w:rPr>
      </w:pPr>
    </w:p>
    <w:p>
      <w:pPr>
        <w:pStyle w:val="BodyText"/>
        <w:spacing w:before="5"/>
        <w:ind w:left="0"/>
        <w:rPr>
          <w:sz w:val="13"/>
        </w:rPr>
      </w:pPr>
    </w:p>
    <w:p>
      <w:pPr>
        <w:spacing w:after="0"/>
        <w:rPr>
          <w:sz w:val="13"/>
        </w:rPr>
        <w:sectPr>
          <w:type w:val="continuous"/>
          <w:pgSz w:w="19120" w:h="27060"/>
          <w:pgMar w:top="2500" w:bottom="280" w:left="2760" w:right="2360"/>
        </w:sectPr>
      </w:pPr>
    </w:p>
    <w:p>
      <w:pPr>
        <w:pStyle w:val="BodyText"/>
        <w:tabs>
          <w:tab w:pos="6381" w:val="left" w:leader="none"/>
        </w:tabs>
        <w:spacing w:line="237" w:lineRule="auto" w:before="53"/>
        <w:ind w:right="38"/>
      </w:pPr>
      <w:r>
        <w:rPr/>
        <w:t>一、合同内容：乙方加盟甲方所建立的二、加盟地点： </w:t>
      </w:r>
      <w:r>
        <w:rPr>
          <w:spacing w:val="12"/>
        </w:rPr>
        <w:t> </w:t>
      </w:r>
      <w:r>
        <w:rPr>
          <w:w w:val="384"/>
          <w:u w:val="thick"/>
        </w:rPr>
        <w:t> </w:t>
      </w:r>
      <w:r>
        <w:rPr>
          <w:u w:val="thick"/>
        </w:rPr>
        <w:tab/>
      </w:r>
    </w:p>
    <w:p>
      <w:pPr>
        <w:pStyle w:val="BodyText"/>
        <w:tabs>
          <w:tab w:pos="3399" w:val="left" w:leader="none"/>
        </w:tabs>
        <w:spacing w:before="50"/>
      </w:pPr>
      <w:r>
        <w:rPr/>
        <w:br w:type="column"/>
      </w:r>
      <w:r>
        <w:rPr>
          <w:w w:val="384"/>
          <w:u w:val="thick"/>
        </w:rPr>
        <w:t> </w:t>
      </w:r>
      <w:r>
        <w:rPr>
          <w:u w:val="thick"/>
        </w:rPr>
        <w:tab/>
        <w:t>连</w:t>
      </w:r>
      <w:r>
        <w:rPr/>
        <w:t>锁餐饮。</w:t>
      </w:r>
    </w:p>
    <w:p>
      <w:pPr>
        <w:spacing w:after="0"/>
        <w:sectPr>
          <w:type w:val="continuous"/>
          <w:pgSz w:w="19120" w:h="27060"/>
          <w:pgMar w:top="2500" w:bottom="280" w:left="2760" w:right="2360"/>
          <w:cols w:num="2" w:equalWidth="0">
            <w:col w:w="6422" w:space="158"/>
            <w:col w:w="7420"/>
          </w:cols>
        </w:sectPr>
      </w:pPr>
    </w:p>
    <w:p>
      <w:pPr>
        <w:pStyle w:val="BodyText"/>
      </w:pPr>
      <w:r>
        <w:rPr/>
        <w:t>三、加盟费：</w:t>
      </w:r>
    </w:p>
    <w:p>
      <w:pPr>
        <w:pStyle w:val="BodyText"/>
        <w:tabs>
          <w:tab w:pos="1859" w:val="left" w:leader="none"/>
        </w:tabs>
        <w:ind w:left="119"/>
      </w:pPr>
      <w:r>
        <w:rPr/>
        <w:br w:type="column"/>
      </w:r>
      <w:r>
        <w:rPr>
          <w:w w:val="384"/>
          <w:u w:val="thick"/>
        </w:rPr>
        <w:t> </w:t>
      </w:r>
      <w:r>
        <w:rPr>
          <w:u w:val="thick"/>
        </w:rPr>
        <w:tab/>
        <w:t>元</w:t>
      </w:r>
      <w:r>
        <w:rPr>
          <w:spacing w:val="-4"/>
        </w:rPr>
        <w:t>；品牌押金</w:t>
      </w:r>
    </w:p>
    <w:p>
      <w:pPr>
        <w:pStyle w:val="BodyText"/>
        <w:tabs>
          <w:tab w:pos="1859" w:val="left" w:leader="none"/>
          <w:tab w:pos="6699" w:val="left" w:leader="none"/>
        </w:tabs>
      </w:pPr>
      <w:r>
        <w:rPr/>
        <w:br w:type="column"/>
      </w:r>
      <w:r>
        <w:rPr>
          <w:w w:val="384"/>
          <w:u w:val="thick"/>
        </w:rPr>
        <w:t> </w:t>
      </w:r>
      <w:r>
        <w:rPr>
          <w:u w:val="thick"/>
        </w:rPr>
        <w:tab/>
        <w:t>元</w:t>
      </w:r>
      <w:r>
        <w:rPr/>
        <w:t>。付款方式：</w:t>
      </w:r>
      <w:r>
        <w:rPr>
          <w:u w:val="thick"/>
        </w:rPr>
        <w:t> </w:t>
        <w:tab/>
      </w:r>
      <w:r>
        <w:rPr/>
        <w:t>合</w:t>
      </w:r>
    </w:p>
    <w:p>
      <w:pPr>
        <w:spacing w:after="0"/>
        <w:sectPr>
          <w:type w:val="continuous"/>
          <w:pgSz w:w="19120" w:h="27060"/>
          <w:pgMar w:top="2500" w:bottom="280" w:left="2760" w:right="2360"/>
          <w:cols w:num="3" w:equalWidth="0">
            <w:col w:w="2281" w:space="40"/>
            <w:col w:w="4020" w:space="58"/>
            <w:col w:w="7601"/>
          </w:cols>
        </w:sectPr>
      </w:pPr>
    </w:p>
    <w:p>
      <w:pPr>
        <w:pStyle w:val="BodyText"/>
        <w:spacing w:line="500" w:lineRule="exact"/>
      </w:pPr>
      <w:r>
        <w:rPr/>
        <w:t>同签定时一次性付清</w:t>
      </w:r>
    </w:p>
    <w:p>
      <w:pPr>
        <w:pStyle w:val="BodyText"/>
        <w:tabs>
          <w:tab w:pos="3599" w:val="left" w:leader="none"/>
          <w:tab w:pos="4259" w:val="left" w:leader="none"/>
          <w:tab w:pos="4379" w:val="left" w:leader="none"/>
          <w:tab w:pos="5619" w:val="left" w:leader="none"/>
          <w:tab w:pos="6979" w:val="left" w:leader="none"/>
          <w:tab w:pos="9279" w:val="left" w:leader="none"/>
          <w:tab w:pos="10639" w:val="left" w:leader="none"/>
          <w:tab w:pos="11999" w:val="left" w:leader="none"/>
        </w:tabs>
        <w:spacing w:line="228" w:lineRule="auto" w:before="34"/>
        <w:ind w:right="579"/>
      </w:pPr>
      <w:r>
        <w:rPr/>
        <w:t>四、加盟期限：</w:t>
      </w:r>
      <w:r>
        <w:rPr>
          <w:u w:val="thick"/>
        </w:rPr>
        <w:t> </w:t>
        <w:tab/>
        <w:tab/>
      </w:r>
      <w:r>
        <w:rPr>
          <w:spacing w:val="40"/>
        </w:rPr>
        <w:t>年</w:t>
      </w:r>
      <w:r>
        <w:rPr>
          <w:spacing w:val="40"/>
          <w:u w:val="thick"/>
        </w:rPr>
        <w:t> </w:t>
        <w:tab/>
      </w:r>
      <w:r>
        <w:rPr/>
        <w:t>月</w:t>
      </w:r>
      <w:r>
        <w:rPr>
          <w:u w:val="thick"/>
        </w:rPr>
        <w:t> </w:t>
        <w:tab/>
      </w:r>
      <w:r>
        <w:rPr/>
        <w:t>日</w:t>
      </w:r>
      <w:r>
        <w:rPr>
          <w:spacing w:val="40"/>
        </w:rPr>
        <w:t>至</w:t>
      </w:r>
      <w:r>
        <w:rPr>
          <w:spacing w:val="40"/>
          <w:u w:val="thick"/>
        </w:rPr>
        <w:t> </w:t>
        <w:tab/>
      </w:r>
      <w:r>
        <w:rPr/>
        <w:t>年</w:t>
      </w:r>
      <w:r>
        <w:rPr>
          <w:u w:val="thick"/>
        </w:rPr>
        <w:t> </w:t>
        <w:tab/>
      </w:r>
      <w:r>
        <w:rPr>
          <w:spacing w:val="20"/>
        </w:rPr>
        <w:t>月</w:t>
      </w:r>
      <w:r>
        <w:rPr>
          <w:spacing w:val="20"/>
          <w:u w:val="thick"/>
        </w:rPr>
        <w:t> </w:t>
        <w:tab/>
      </w:r>
      <w:r>
        <w:rPr>
          <w:spacing w:val="-20"/>
        </w:rPr>
        <w:t>日</w:t>
      </w:r>
      <w:r>
        <w:rPr/>
        <w:t>（以</w:t>
      </w:r>
      <w:r>
        <w:rPr>
          <w:spacing w:val="-18"/>
        </w:rPr>
        <w:t>缴</w:t>
      </w:r>
      <w:r>
        <w:rPr/>
        <w:t>款时间为准）期限为</w:t>
        <w:tab/>
      </w:r>
      <w:r>
        <w:rPr>
          <w:u w:val="thick"/>
        </w:rPr>
        <w:t> </w:t>
        <w:tab/>
        <w:tab/>
      </w:r>
      <w:r>
        <w:rPr/>
        <w:t>年到期，期满后另行签订加盟合同。</w:t>
      </w:r>
    </w:p>
    <w:p>
      <w:pPr>
        <w:pStyle w:val="BodyText"/>
        <w:spacing w:line="237" w:lineRule="auto" w:before="29"/>
        <w:ind w:right="1279"/>
      </w:pPr>
      <w:r>
        <w:rPr/>
        <w:t>五、乙方应建立独立的，相应经济组织（个体户或有限责任公司）的工商登记注册。</w:t>
      </w:r>
    </w:p>
    <w:p>
      <w:pPr>
        <w:pStyle w:val="BodyText"/>
        <w:spacing w:line="501" w:lineRule="exact"/>
      </w:pPr>
      <w:r>
        <w:rPr/>
        <w:t>六、甲方责任：</w:t>
      </w:r>
    </w:p>
    <w:p>
      <w:pPr>
        <w:pStyle w:val="BodyText"/>
        <w:tabs>
          <w:tab w:pos="3219" w:val="left" w:leader="none"/>
        </w:tabs>
        <w:spacing w:line="500" w:lineRule="exact"/>
      </w:pPr>
      <w:r>
        <w:rPr>
          <w:rFonts w:ascii="Arial" w:eastAsia="Arial"/>
        </w:rPr>
        <w:t>1</w:t>
      </w:r>
      <w:r>
        <w:rPr/>
        <w:t>、提供</w:t>
      </w:r>
      <w:r>
        <w:rPr>
          <w:u w:val="thick"/>
        </w:rPr>
        <w:t> </w:t>
        <w:tab/>
        <w:t>注</w:t>
      </w:r>
      <w:r>
        <w:rPr/>
        <w:t>册商标。</w:t>
      </w:r>
    </w:p>
    <w:p>
      <w:pPr>
        <w:pStyle w:val="BodyText"/>
        <w:tabs>
          <w:tab w:pos="10159" w:val="left" w:leader="none"/>
        </w:tabs>
        <w:spacing w:line="502" w:lineRule="exact"/>
      </w:pPr>
      <w:r>
        <w:rPr>
          <w:rFonts w:ascii="Arial" w:eastAsia="Arial"/>
        </w:rPr>
        <w:t>2</w:t>
      </w:r>
      <w:r>
        <w:rPr/>
        <w:t>、提供</w:t>
      </w:r>
      <w:r>
        <w:rPr>
          <w:u w:val="thick"/>
        </w:rPr>
        <w:t> </w:t>
        <w:tab/>
        <w:t>。</w:t>
      </w:r>
    </w:p>
    <w:p>
      <w:pPr>
        <w:pStyle w:val="BodyText"/>
        <w:tabs>
          <w:tab w:pos="10159" w:val="left" w:leader="none"/>
        </w:tabs>
        <w:spacing w:line="492" w:lineRule="exact" w:before="17"/>
      </w:pPr>
      <w:r>
        <w:rPr>
          <w:rFonts w:ascii="Arial" w:eastAsia="Arial"/>
        </w:rPr>
        <w:t>3</w:t>
      </w:r>
      <w:r>
        <w:rPr/>
        <w:t>、提供</w:t>
      </w:r>
      <w:r>
        <w:rPr>
          <w:u w:val="thick"/>
        </w:rPr>
        <w:t> </w:t>
        <w:tab/>
        <w:t>。</w:t>
      </w:r>
    </w:p>
    <w:p>
      <w:pPr>
        <w:pStyle w:val="BodyText"/>
        <w:spacing w:line="490" w:lineRule="exact"/>
      </w:pPr>
      <w:r>
        <w:rPr>
          <w:rFonts w:ascii="Arial" w:eastAsia="Arial"/>
        </w:rPr>
        <w:t>4</w:t>
      </w:r>
      <w:r>
        <w:rPr/>
        <w:t>、负责培训主要技术人员。</w:t>
      </w:r>
    </w:p>
    <w:p>
      <w:pPr>
        <w:pStyle w:val="BodyText"/>
        <w:spacing w:line="502" w:lineRule="exact"/>
      </w:pPr>
      <w:r>
        <w:rPr>
          <w:rFonts w:ascii="Arial" w:eastAsia="Arial"/>
        </w:rPr>
        <w:t>5</w:t>
      </w:r>
      <w:r>
        <w:rPr/>
        <w:t>、提供店面整体规划设计及装修建议。</w:t>
      </w:r>
    </w:p>
    <w:p>
      <w:pPr>
        <w:pStyle w:val="BodyText"/>
        <w:spacing w:line="492" w:lineRule="exact" w:before="16"/>
      </w:pPr>
      <w:r>
        <w:rPr>
          <w:rFonts w:ascii="Arial" w:eastAsia="Arial"/>
        </w:rPr>
        <w:t>6</w:t>
      </w:r>
      <w:r>
        <w:rPr/>
        <w:t>、提供经营资料。</w:t>
      </w:r>
    </w:p>
    <w:p>
      <w:pPr>
        <w:pStyle w:val="BodyText"/>
        <w:tabs>
          <w:tab w:pos="7759" w:val="left" w:leader="none"/>
        </w:tabs>
        <w:spacing w:line="492" w:lineRule="exact"/>
      </w:pPr>
      <w:r>
        <w:rPr>
          <w:rFonts w:ascii="Arial" w:hAnsi="Arial" w:eastAsia="Arial"/>
        </w:rPr>
        <w:t>7</w:t>
      </w:r>
      <w:r>
        <w:rPr/>
        <w:t>、甲方派出一名技术人员负责培训（培训期</w:t>
        <w:tab/>
      </w:r>
      <w:r>
        <w:rPr>
          <w:rFonts w:ascii="Arial" w:hAnsi="Arial" w:eastAsia="Arial"/>
          <w:spacing w:val="6"/>
        </w:rPr>
        <w:t>1</w:t>
      </w:r>
      <w:r>
        <w:rPr>
          <w:spacing w:val="6"/>
        </w:rPr>
        <w:t>—</w:t>
      </w:r>
      <w:r>
        <w:rPr>
          <w:rFonts w:ascii="Arial" w:hAnsi="Arial" w:eastAsia="Arial"/>
          <w:spacing w:val="6"/>
        </w:rPr>
        <w:t>2</w:t>
      </w:r>
      <w:r>
        <w:rPr>
          <w:rFonts w:ascii="Arial" w:hAnsi="Arial" w:eastAsia="Arial"/>
          <w:spacing w:val="-1"/>
        </w:rPr>
        <w:t> </w:t>
      </w:r>
      <w:r>
        <w:rPr/>
        <w:t>周</w:t>
      </w:r>
      <w:r>
        <w:rPr>
          <w:spacing w:val="-70"/>
        </w:rPr>
        <w:t>），</w:t>
      </w:r>
      <w:r>
        <w:rPr/>
        <w:t>工资、路费、生活费由</w:t>
      </w:r>
    </w:p>
    <w:p>
      <w:pPr>
        <w:pStyle w:val="BodyText"/>
        <w:spacing w:line="502" w:lineRule="exact" w:before="17"/>
      </w:pPr>
      <w:r>
        <w:rPr/>
        <w:t>乙方负责。</w:t>
      </w:r>
    </w:p>
    <w:p>
      <w:pPr>
        <w:pStyle w:val="BodyText"/>
        <w:spacing w:line="500" w:lineRule="exact"/>
      </w:pPr>
      <w:r>
        <w:rPr>
          <w:rFonts w:ascii="Arial" w:eastAsia="Arial"/>
        </w:rPr>
        <w:t>8</w:t>
      </w:r>
      <w:r>
        <w:rPr/>
        <w:t>、定期向总店汇报经营情况。</w:t>
      </w:r>
    </w:p>
    <w:p>
      <w:pPr>
        <w:pStyle w:val="BodyText"/>
        <w:spacing w:line="237" w:lineRule="auto" w:before="2"/>
        <w:ind w:right="7919"/>
      </w:pPr>
      <w:r>
        <w:rPr>
          <w:rFonts w:ascii="Arial" w:eastAsia="Arial"/>
        </w:rPr>
        <w:t>9</w:t>
      </w:r>
      <w:r>
        <w:rPr/>
        <w:t>、按总店的统一管理模式进行管理。七、乙方应遵守的加盟规则</w:t>
      </w:r>
    </w:p>
    <w:p>
      <w:pPr>
        <w:pStyle w:val="BodyText"/>
        <w:tabs>
          <w:tab w:pos="5339" w:val="left" w:leader="none"/>
        </w:tabs>
        <w:spacing w:line="503" w:lineRule="exact"/>
      </w:pPr>
      <w:r>
        <w:rPr>
          <w:rFonts w:ascii="Arial" w:eastAsia="Arial"/>
        </w:rPr>
        <w:t>1</w:t>
      </w:r>
      <w:r>
        <w:rPr/>
        <w:t>、必须使用</w:t>
      </w:r>
      <w:r>
        <w:rPr>
          <w:u w:val="thick"/>
        </w:rPr>
        <w:t> </w:t>
        <w:tab/>
        <w:t>商</w:t>
      </w:r>
      <w:r>
        <w:rPr/>
        <w:t>标，从事餐饮业。</w:t>
      </w:r>
    </w:p>
    <w:p>
      <w:pPr>
        <w:pStyle w:val="BodyText"/>
        <w:tabs>
          <w:tab w:pos="5339" w:val="left" w:leader="none"/>
          <w:tab w:pos="8619" w:val="left" w:leader="none"/>
        </w:tabs>
        <w:spacing w:before="16"/>
      </w:pPr>
      <w:r>
        <w:rPr>
          <w:rFonts w:ascii="Arial" w:eastAsia="Arial"/>
        </w:rPr>
        <w:t>2</w:t>
      </w:r>
      <w:r>
        <w:rPr/>
        <w:t>、为保证质量，乙方必须使用</w:t>
        <w:tab/>
      </w:r>
      <w:r>
        <w:rPr>
          <w:u w:val="thick"/>
        </w:rPr>
        <w:t> </w:t>
        <w:tab/>
        <w:t>。</w:t>
      </w:r>
    </w:p>
    <w:p>
      <w:pPr>
        <w:spacing w:after="0"/>
        <w:sectPr>
          <w:type w:val="continuous"/>
          <w:pgSz w:w="19120" w:h="27060"/>
          <w:pgMar w:top="2500" w:bottom="280" w:left="2760" w:right="2360"/>
        </w:sectPr>
      </w:pPr>
    </w:p>
    <w:p>
      <w:pPr>
        <w:pStyle w:val="BodyText"/>
        <w:spacing w:line="479" w:lineRule="exact"/>
      </w:pPr>
      <w:r>
        <w:rPr>
          <w:rFonts w:ascii="Arial" w:eastAsia="Arial"/>
        </w:rPr>
        <w:t>3</w:t>
      </w:r>
      <w:r>
        <w:rPr>
          <w:spacing w:val="-16"/>
        </w:rPr>
        <w:t>、乙方必须使用甲方提供的</w:t>
      </w:r>
    </w:p>
    <w:p>
      <w:pPr>
        <w:pStyle w:val="BodyText"/>
        <w:spacing w:line="502" w:lineRule="exact"/>
      </w:pPr>
      <w:r>
        <w:rPr/>
        <w:t>必须由甲方书面同意。</w:t>
      </w:r>
    </w:p>
    <w:p>
      <w:pPr>
        <w:pStyle w:val="BodyText"/>
        <w:tabs>
          <w:tab w:pos="3999" w:val="left" w:leader="none"/>
          <w:tab w:pos="9241" w:val="left" w:leader="none"/>
        </w:tabs>
        <w:spacing w:line="481" w:lineRule="exact"/>
      </w:pPr>
      <w:r>
        <w:rPr/>
        <w:br w:type="column"/>
      </w:r>
      <w:r>
        <w:rPr>
          <w:w w:val="384"/>
          <w:u w:val="thick"/>
        </w:rPr>
        <w:t> </w:t>
      </w:r>
      <w:r>
        <w:rPr>
          <w:u w:val="thick"/>
        </w:rPr>
        <w:tab/>
      </w:r>
      <w:r>
        <w:rPr>
          <w:spacing w:val="-160"/>
          <w:u w:val="thick"/>
        </w:rPr>
        <w:t>，</w:t>
      </w:r>
      <w:r>
        <w:rPr/>
        <w:t>乙方外购的部分 </w:t>
      </w:r>
      <w:r>
        <w:rPr>
          <w:spacing w:val="-8"/>
        </w:rPr>
        <w:t> </w:t>
      </w:r>
      <w:r>
        <w:rPr>
          <w:w w:val="384"/>
          <w:u w:val="thick"/>
        </w:rPr>
        <w:t> </w:t>
      </w:r>
      <w:r>
        <w:rPr>
          <w:u w:val="thick"/>
        </w:rPr>
        <w:tab/>
      </w:r>
    </w:p>
    <w:p>
      <w:pPr>
        <w:spacing w:after="0" w:line="481" w:lineRule="exact"/>
        <w:sectPr>
          <w:type w:val="continuous"/>
          <w:pgSz w:w="19120" w:h="27060"/>
          <w:pgMar w:top="2500" w:bottom="280" w:left="2760" w:right="2360"/>
          <w:cols w:num="2" w:equalWidth="0">
            <w:col w:w="4521" w:space="119"/>
            <w:col w:w="9360"/>
          </w:cols>
        </w:sectPr>
      </w:pPr>
    </w:p>
    <w:p>
      <w:pPr>
        <w:pStyle w:val="BodyText"/>
        <w:tabs>
          <w:tab w:pos="4039" w:val="left" w:leader="none"/>
          <w:tab w:pos="6739" w:val="left" w:leader="none"/>
        </w:tabs>
        <w:spacing w:before="16"/>
      </w:pPr>
      <w:r>
        <w:rPr>
          <w:rFonts w:ascii="Arial" w:eastAsia="Arial"/>
        </w:rPr>
        <w:t>4</w:t>
      </w:r>
      <w:r>
        <w:rPr>
          <w:spacing w:val="-120"/>
        </w:rPr>
        <w:t>、</w:t>
      </w:r>
      <w:r>
        <w:rPr/>
        <w:t>乙方经营所需的所有</w:t>
        <w:tab/>
      </w:r>
      <w:r>
        <w:rPr>
          <w:u w:val="thick"/>
        </w:rPr>
        <w:t> </w:t>
        <w:tab/>
        <w:t>配</w:t>
      </w:r>
      <w:r>
        <w:rPr/>
        <w:t>制必须由甲方培训出的人员进行配制。</w:t>
      </w:r>
    </w:p>
    <w:p>
      <w:pPr>
        <w:pStyle w:val="BodyText"/>
        <w:spacing w:line="481" w:lineRule="exact"/>
      </w:pPr>
      <w:r>
        <w:rPr>
          <w:rFonts w:ascii="Arial" w:eastAsia="Arial"/>
        </w:rPr>
        <w:t>5</w:t>
      </w:r>
      <w:r>
        <w:rPr/>
        <w:t>、乙方应执行甲方统一制定的价格标准。若因地区原因需要进行价格调整时必</w:t>
      </w:r>
    </w:p>
    <w:p>
      <w:pPr>
        <w:pStyle w:val="BodyText"/>
        <w:spacing w:line="502" w:lineRule="exact" w:before="16"/>
      </w:pPr>
      <w:r>
        <w:rPr/>
        <w:t>须征得甲方书面同意。</w:t>
      </w:r>
    </w:p>
    <w:p>
      <w:pPr>
        <w:pStyle w:val="BodyText"/>
        <w:spacing w:line="502" w:lineRule="exact"/>
      </w:pPr>
      <w:r>
        <w:rPr>
          <w:rFonts w:ascii="Arial" w:eastAsia="Arial"/>
        </w:rPr>
        <w:t>6</w:t>
      </w:r>
      <w:r>
        <w:rPr/>
        <w:t>、严格按照合同规定的加盟地点，规模、数量、期限开展经营活动。</w:t>
      </w:r>
    </w:p>
    <w:p>
      <w:pPr>
        <w:pStyle w:val="BodyText"/>
        <w:tabs>
          <w:tab w:pos="9579" w:val="left" w:leader="none"/>
        </w:tabs>
        <w:spacing w:line="501" w:lineRule="exact"/>
      </w:pPr>
      <w:r>
        <w:rPr>
          <w:rFonts w:ascii="Arial" w:eastAsia="Arial"/>
        </w:rPr>
        <w:t>7</w:t>
      </w:r>
      <w:r>
        <w:rPr/>
        <w:t>、不得向他人出售</w:t>
      </w:r>
      <w:r>
        <w:rPr>
          <w:u w:val="thick"/>
        </w:rPr>
        <w:t> </w:t>
        <w:tab/>
        <w:t>。</w:t>
      </w:r>
    </w:p>
    <w:p>
      <w:pPr>
        <w:pStyle w:val="BodyText"/>
        <w:spacing w:line="498" w:lineRule="exact"/>
      </w:pPr>
      <w:r>
        <w:rPr>
          <w:rFonts w:ascii="Arial" w:eastAsia="Arial"/>
        </w:rPr>
        <w:t>8</w:t>
      </w:r>
      <w:r>
        <w:rPr/>
        <w:t>、积极支持甲方统一开展的营销活动。</w:t>
      </w:r>
    </w:p>
    <w:p>
      <w:pPr>
        <w:pStyle w:val="BodyText"/>
        <w:spacing w:line="502" w:lineRule="exact"/>
      </w:pPr>
      <w:r>
        <w:rPr>
          <w:rFonts w:ascii="Arial" w:eastAsia="Arial"/>
        </w:rPr>
        <w:t>9</w:t>
      </w:r>
      <w:r>
        <w:rPr/>
        <w:t>、严格履行付款承诺，遵守信誉。</w:t>
      </w:r>
    </w:p>
    <w:p>
      <w:pPr>
        <w:pStyle w:val="BodyText"/>
        <w:tabs>
          <w:tab w:pos="6979" w:val="left" w:leader="none"/>
          <w:tab w:pos="12339" w:val="left" w:leader="none"/>
        </w:tabs>
        <w:spacing w:line="228" w:lineRule="auto" w:before="34"/>
        <w:ind w:right="579"/>
      </w:pPr>
      <w:r>
        <w:rPr>
          <w:rFonts w:ascii="Arial" w:eastAsia="Arial"/>
        </w:rPr>
        <w:t>10</w:t>
      </w:r>
      <w:r>
        <w:rPr>
          <w:spacing w:val="-40"/>
        </w:rPr>
        <w:t>、</w:t>
      </w:r>
      <w:r>
        <w:rPr/>
        <w:t>乙方依本协议只能经营一家加盟店，</w:t>
        <w:tab/>
        <w:t>如需开办二家或多家加盟店时，</w:t>
        <w:tab/>
        <w:t>尚需</w:t>
      </w:r>
      <w:r>
        <w:rPr>
          <w:spacing w:val="-18"/>
        </w:rPr>
        <w:t>另</w:t>
      </w:r>
      <w:r>
        <w:rPr/>
        <w:t>行签订加盟合同、支付加盟费用。</w:t>
      </w:r>
    </w:p>
    <w:p>
      <w:pPr>
        <w:pStyle w:val="BodyText"/>
        <w:tabs>
          <w:tab w:pos="7679" w:val="left" w:leader="none"/>
          <w:tab w:pos="11919" w:val="left" w:leader="none"/>
        </w:tabs>
        <w:spacing w:line="247" w:lineRule="auto" w:before="6"/>
        <w:ind w:right="639"/>
      </w:pPr>
      <w:r>
        <w:rPr>
          <w:rFonts w:ascii="Arial" w:eastAsia="Arial"/>
        </w:rPr>
        <w:t>11</w:t>
      </w:r>
      <w:r>
        <w:rPr>
          <w:spacing w:val="-60"/>
        </w:rPr>
        <w:t>、</w:t>
      </w:r>
      <w:r>
        <w:rPr/>
        <w:t>乙方将所需各种本合同中所约定的配料、</w:t>
        <w:tab/>
        <w:t>主料的数量提前</w:t>
      </w:r>
      <w:r>
        <w:rPr>
          <w:u w:val="thick"/>
        </w:rPr>
        <w:t> </w:t>
        <w:tab/>
      </w:r>
      <w:r>
        <w:rPr/>
        <w:t>日以书</w:t>
      </w:r>
      <w:r>
        <w:rPr>
          <w:spacing w:val="-18"/>
        </w:rPr>
        <w:t>面</w:t>
      </w:r>
      <w:r>
        <w:rPr/>
        <w:t>的形式通知甲方，将相应货款打入甲方帐户后并告知甲方以便及时核对。</w:t>
      </w:r>
    </w:p>
    <w:p>
      <w:pPr>
        <w:spacing w:after="0" w:line="247" w:lineRule="auto"/>
        <w:sectPr>
          <w:type w:val="continuous"/>
          <w:pgSz w:w="19120" w:h="27060"/>
          <w:pgMar w:top="2500" w:bottom="280" w:left="2760" w:right="2360"/>
        </w:sectPr>
      </w:pPr>
    </w:p>
    <w:p>
      <w:pPr>
        <w:pStyle w:val="BodyText"/>
        <w:spacing w:before="40"/>
      </w:pPr>
      <w:r>
        <w:rPr>
          <w:rFonts w:ascii="Arial" w:eastAsia="Arial"/>
        </w:rPr>
        <w:t>12</w:t>
      </w:r>
      <w:r>
        <w:rPr/>
        <w:t>、接受甲方的监督。</w:t>
      </w:r>
    </w:p>
    <w:p>
      <w:pPr>
        <w:pStyle w:val="BodyText"/>
        <w:spacing w:before="10"/>
        <w:ind w:left="0"/>
        <w:rPr>
          <w:sz w:val="35"/>
        </w:rPr>
      </w:pPr>
    </w:p>
    <w:p>
      <w:pPr>
        <w:pStyle w:val="BodyText"/>
        <w:tabs>
          <w:tab w:pos="1099" w:val="left" w:leader="none"/>
          <w:tab w:pos="3019" w:val="left" w:leader="none"/>
        </w:tabs>
        <w:spacing w:line="237" w:lineRule="auto"/>
        <w:ind w:right="1379"/>
      </w:pPr>
      <w:r>
        <w:rPr/>
        <w:t>八、</w:t>
        <w:tab/>
        <w:t>乙方违反合同约定；不按时支付各项应付款项；未经甲方加盟许可擅自</w:t>
      </w:r>
      <w:r>
        <w:rPr>
          <w:spacing w:val="-18"/>
        </w:rPr>
        <w:t>开</w:t>
      </w:r>
      <w:r>
        <w:rPr>
          <w:spacing w:val="40"/>
        </w:rPr>
        <w:t>设</w:t>
      </w:r>
      <w:r>
        <w:rPr>
          <w:spacing w:val="40"/>
          <w:u w:val="thick"/>
        </w:rPr>
        <w:t> </w:t>
        <w:tab/>
        <w:tab/>
      </w:r>
      <w:r>
        <w:rPr>
          <w:u w:val="thick"/>
        </w:rPr>
        <w:t>店</w:t>
      </w:r>
      <w:r>
        <w:rPr/>
        <w:t>；甲方有权解除合同，收取乙方的加盟押金不予退还。</w:t>
      </w:r>
    </w:p>
    <w:p>
      <w:pPr>
        <w:pStyle w:val="BodyText"/>
        <w:spacing w:before="10"/>
        <w:ind w:left="0"/>
        <w:rPr>
          <w:sz w:val="35"/>
        </w:rPr>
      </w:pPr>
    </w:p>
    <w:p>
      <w:pPr>
        <w:pStyle w:val="BodyText"/>
        <w:tabs>
          <w:tab w:pos="1099" w:val="left" w:leader="none"/>
        </w:tabs>
        <w:spacing w:line="502" w:lineRule="exact" w:before="1"/>
      </w:pPr>
      <w:r>
        <w:rPr/>
        <w:t>九、</w:t>
        <w:tab/>
        <w:t>符合法定或本合同约定的解除或终止条件，甲方通知乙方解除合同后，乙</w:t>
      </w:r>
    </w:p>
    <w:p>
      <w:pPr>
        <w:pStyle w:val="BodyText"/>
        <w:tabs>
          <w:tab w:pos="7019" w:val="left" w:leader="none"/>
          <w:tab w:pos="11219" w:val="left" w:leader="none"/>
        </w:tabs>
        <w:spacing w:line="237" w:lineRule="auto" w:before="1"/>
        <w:ind w:right="539"/>
      </w:pPr>
      <w:r>
        <w:rPr/>
        <w:t>方不得再以甲方加盟店的名义进行经营，</w:t>
        <w:tab/>
        <w:t>也不得使用甲方的商标、</w:t>
        <w:tab/>
        <w:t>原料经营，</w:t>
      </w:r>
      <w:r>
        <w:rPr>
          <w:spacing w:val="-14"/>
        </w:rPr>
        <w:t> </w:t>
      </w:r>
      <w:r>
        <w:rPr>
          <w:spacing w:val="-18"/>
        </w:rPr>
        <w:t>否</w:t>
      </w:r>
      <w:r>
        <w:rPr/>
        <w:t>则，向甲方承担给付三倍加盟费的违约金。</w:t>
      </w:r>
    </w:p>
    <w:p>
      <w:pPr>
        <w:pStyle w:val="BodyText"/>
        <w:tabs>
          <w:tab w:pos="1099" w:val="left" w:leader="none"/>
          <w:tab w:pos="6219" w:val="left" w:leader="none"/>
        </w:tabs>
        <w:spacing w:line="242" w:lineRule="auto"/>
        <w:ind w:right="939"/>
      </w:pPr>
      <w:r>
        <w:rPr/>
        <w:t>十、</w:t>
        <w:tab/>
        <w:t>本合同期满乙方不再续约或本合同被终止、解除，乙方在三年内不得从事 与甲方同类的餐饮经营业务或项目，</w:t>
        <w:tab/>
        <w:t>否则，应按本合同约定的加盟费标准向甲</w:t>
      </w:r>
      <w:r>
        <w:rPr>
          <w:spacing w:val="-18"/>
        </w:rPr>
        <w:t>方</w:t>
      </w:r>
      <w:r>
        <w:rPr/>
        <w:t>支付违约金。</w:t>
      </w:r>
    </w:p>
    <w:p>
      <w:pPr>
        <w:pStyle w:val="BodyText"/>
        <w:tabs>
          <w:tab w:pos="8519" w:val="left" w:leader="none"/>
        </w:tabs>
        <w:spacing w:line="478" w:lineRule="exact"/>
      </w:pPr>
      <w:r>
        <w:rPr/>
        <w:t>十一</w:t>
      </w:r>
      <w:r>
        <w:rPr>
          <w:spacing w:val="20"/>
        </w:rPr>
        <w:t>、</w:t>
      </w:r>
      <w:r>
        <w:rPr/>
        <w:t>本合同期满乙方不再续约或本合同被终止、</w:t>
        <w:tab/>
        <w:t>解除，</w:t>
      </w:r>
      <w:r>
        <w:rPr>
          <w:spacing w:val="-54"/>
        </w:rPr>
        <w:t> </w:t>
      </w:r>
      <w:r>
        <w:rPr/>
        <w:t>乙方应将全部品牌相关</w:t>
      </w:r>
    </w:p>
    <w:p>
      <w:pPr>
        <w:pStyle w:val="BodyText"/>
        <w:tabs>
          <w:tab w:pos="11559" w:val="left" w:leader="none"/>
        </w:tabs>
        <w:spacing w:line="237" w:lineRule="auto" w:before="20"/>
        <w:ind w:right="639"/>
      </w:pPr>
      <w:r>
        <w:rPr/>
        <w:t>物料退回甲方，</w:t>
      </w:r>
      <w:r>
        <w:rPr>
          <w:spacing w:val="26"/>
        </w:rPr>
        <w:t> </w:t>
      </w:r>
      <w:r>
        <w:rPr/>
        <w:t>如有流失，</w:t>
      </w:r>
      <w:r>
        <w:rPr>
          <w:spacing w:val="6"/>
        </w:rPr>
        <w:t> </w:t>
      </w:r>
      <w:r>
        <w:rPr/>
        <w:t>甲方发现有经营者使用该品牌相关物料，</w:t>
        <w:tab/>
        <w:t>乙方承担</w:t>
      </w:r>
      <w:r>
        <w:rPr>
          <w:spacing w:val="-18"/>
        </w:rPr>
        <w:t>侵</w:t>
      </w:r>
      <w:r>
        <w:rPr/>
        <w:t>犯甲方专利权的责任。</w:t>
      </w:r>
    </w:p>
    <w:p>
      <w:pPr>
        <w:pStyle w:val="BodyText"/>
        <w:tabs>
          <w:tab w:pos="5139" w:val="left" w:leader="none"/>
          <w:tab w:pos="7859" w:val="left" w:leader="none"/>
        </w:tabs>
      </w:pPr>
      <w:r>
        <w:rPr/>
        <w:t>十二、本合同的争议解决地为</w:t>
        <w:tab/>
      </w:r>
      <w:r>
        <w:rPr>
          <w:u w:val="thick"/>
        </w:rPr>
        <w:t> </w:t>
        <w:tab/>
        <w:t>市</w:t>
      </w:r>
      <w:r>
        <w:rPr/>
        <w:t>。</w:t>
      </w:r>
    </w:p>
    <w:p>
      <w:pPr>
        <w:pStyle w:val="BodyText"/>
        <w:spacing w:line="247" w:lineRule="auto"/>
        <w:ind w:right="1279"/>
      </w:pPr>
      <w:r>
        <w:rPr/>
        <w:t>十三、本合同一式三份，甲方贰份乙方壹份，经甲方盖章双方代表签字，乙方按照合同要求交纳加盟费及押金后，加盟合同生效。</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18"/>
        </w:rPr>
      </w:pPr>
    </w:p>
    <w:p>
      <w:pPr>
        <w:pStyle w:val="BodyText"/>
        <w:tabs>
          <w:tab w:pos="5822" w:val="left" w:leader="none"/>
          <w:tab w:pos="8039" w:val="left" w:leader="none"/>
          <w:tab w:pos="13742" w:val="left" w:leader="none"/>
        </w:tabs>
        <w:spacing w:before="49"/>
      </w:pPr>
      <w:r>
        <w:rPr/>
        <w:t>甲方：</w:t>
      </w:r>
      <w:r>
        <w:rPr>
          <w:u w:val="thick"/>
        </w:rPr>
        <w:t> </w:t>
        <w:tab/>
      </w:r>
      <w:r>
        <w:rPr/>
        <w:tab/>
        <w:t>乙方：</w:t>
      </w:r>
      <w:r>
        <w:rPr>
          <w:spacing w:val="-14"/>
        </w:rPr>
        <w:t> </w:t>
      </w:r>
      <w:r>
        <w:rPr>
          <w:w w:val="384"/>
          <w:u w:val="thick"/>
        </w:rPr>
        <w:t> </w:t>
      </w:r>
      <w:r>
        <w:rPr>
          <w:u w:val="thick"/>
        </w:rPr>
        <w:tab/>
      </w:r>
    </w:p>
    <w:p>
      <w:pPr>
        <w:pStyle w:val="BodyText"/>
        <w:tabs>
          <w:tab w:pos="8039" w:val="left" w:leader="none"/>
        </w:tabs>
        <w:spacing w:line="499" w:lineRule="exact"/>
      </w:pPr>
      <w:r>
        <w:rPr/>
        <w:t>负责人：</w:t>
        <w:tab/>
        <w:t>负责人：</w:t>
      </w:r>
    </w:p>
    <w:p>
      <w:pPr>
        <w:pStyle w:val="BodyText"/>
        <w:tabs>
          <w:tab w:pos="8039" w:val="left" w:leader="none"/>
        </w:tabs>
        <w:spacing w:line="500" w:lineRule="exact"/>
      </w:pPr>
      <w:r>
        <w:rPr/>
        <w:t>代理人：</w:t>
        <w:tab/>
        <w:t>代理人：</w:t>
      </w:r>
    </w:p>
    <w:p>
      <w:pPr>
        <w:pStyle w:val="BodyText"/>
        <w:tabs>
          <w:tab w:pos="8039" w:val="left" w:leader="none"/>
        </w:tabs>
        <w:spacing w:line="500" w:lineRule="exact"/>
      </w:pPr>
      <w:r>
        <w:rPr/>
        <w:t>帐号：</w:t>
        <w:tab/>
        <w:t>帐号：</w:t>
      </w:r>
    </w:p>
    <w:p>
      <w:pPr>
        <w:pStyle w:val="BodyText"/>
        <w:tabs>
          <w:tab w:pos="8039" w:val="left" w:leader="none"/>
        </w:tabs>
        <w:spacing w:line="502" w:lineRule="exact"/>
      </w:pPr>
      <w:r>
        <w:rPr/>
        <w:t>电话：</w:t>
        <w:tab/>
        <w:t>电话：</w:t>
      </w:r>
    </w:p>
    <w:p>
      <w:pPr>
        <w:pStyle w:val="BodyText"/>
        <w:tabs>
          <w:tab w:pos="8039" w:val="left" w:leader="none"/>
        </w:tabs>
        <w:spacing w:before="16"/>
      </w:pPr>
      <w:r>
        <w:rPr/>
        <w:t>地址：</w:t>
        <w:tab/>
        <w:t>地址：</w:t>
      </w:r>
    </w:p>
    <w:p>
      <w:pPr>
        <w:pStyle w:val="BodyText"/>
        <w:ind w:left="0"/>
        <w:rPr>
          <w:sz w:val="20"/>
        </w:rPr>
      </w:pPr>
    </w:p>
    <w:p>
      <w:pPr>
        <w:pStyle w:val="BodyText"/>
        <w:tabs>
          <w:tab w:pos="1859" w:val="left" w:leader="none"/>
          <w:tab w:pos="3439" w:val="left" w:leader="none"/>
          <w:tab w:pos="4999" w:val="left" w:leader="none"/>
          <w:tab w:pos="6801" w:val="left" w:leader="none"/>
          <w:tab w:pos="8942" w:val="left" w:leader="none"/>
          <w:tab w:pos="9959" w:val="left" w:leader="none"/>
          <w:tab w:pos="11539" w:val="left" w:leader="none"/>
          <w:tab w:pos="13099" w:val="left" w:leader="none"/>
        </w:tabs>
        <w:spacing w:before="197"/>
      </w:pPr>
      <w:r>
        <w:rPr/>
        <w:pict>
          <v:group style="position:absolute;margin-left:144pt;margin-top:42.164967pt;width:667pt;height:383pt;mso-position-horizontal-relative:page;mso-position-vertical-relative:paragraph;z-index:-832;mso-wrap-distance-left:0;mso-wrap-distance-right:0" coordorigin="2880,843" coordsize="13340,7660">
            <v:shape style="position:absolute;left:2912;top:843;width:13305;height:7660" type="#_x0000_t75" stroked="false">
              <v:imagedata r:id="rId5" o:title=""/>
            </v:shape>
            <v:shapetype id="_x0000_t202" o:spt="202" coordsize="21600,21600" path="m,l,21600r21600,l21600,xe">
              <v:stroke joinstyle="miter"/>
              <v:path gradientshapeok="t" o:connecttype="rect"/>
            </v:shapetype>
            <v:shape style="position:absolute;left:2880;top:1067;width:12620;height:411" type="#_x0000_t202" filled="false" stroked="false">
              <v:textbox inset="0,0,0,0">
                <w:txbxContent>
                  <w:p>
                    <w:pPr>
                      <w:spacing w:line="411" w:lineRule="exact" w:before="0"/>
                      <w:ind w:left="0" w:right="0" w:firstLine="0"/>
                      <w:jc w:val="left"/>
                      <w:rPr>
                        <w:sz w:val="36"/>
                      </w:rPr>
                    </w:pPr>
                    <w:r>
                      <w:rPr>
                        <w:sz w:val="36"/>
                      </w:rPr>
                      <w:t>说明：为大家提供签合同时的注意事项，我是文库小宁宁，小心各种坑，如果你</w:t>
                    </w:r>
                  </w:p>
                </w:txbxContent>
              </v:textbox>
              <w10:wrap type="none"/>
            </v:shape>
            <v:shape style="position:absolute;left:2880;top:2047;width:10820;height:411" type="#_x0000_t202" filled="false" stroked="false">
              <v:textbox inset="0,0,0,0">
                <w:txbxContent>
                  <w:p>
                    <w:pPr>
                      <w:spacing w:line="411" w:lineRule="exact" w:before="0"/>
                      <w:ind w:left="0" w:right="0" w:firstLine="0"/>
                      <w:jc w:val="left"/>
                      <w:rPr>
                        <w:sz w:val="36"/>
                      </w:rPr>
                    </w:pPr>
                    <w:r>
                      <w:rPr>
                        <w:sz w:val="36"/>
                      </w:rPr>
                      <w:t>觉得我的文档不错，那么请您多光顾我的文库店，以下是注意事项。</w:t>
                    </w:r>
                  </w:p>
                </w:txbxContent>
              </v:textbox>
              <w10:wrap type="none"/>
            </v:shape>
            <v:shape style="position:absolute;left:2880;top:3047;width:3260;height:411" type="#_x0000_t202" filled="false" stroked="false">
              <v:textbox inset="0,0,0,0">
                <w:txbxContent>
                  <w:p>
                    <w:pPr>
                      <w:spacing w:line="411" w:lineRule="exact" w:before="0"/>
                      <w:ind w:left="0" w:right="0" w:firstLine="0"/>
                      <w:jc w:val="left"/>
                      <w:rPr>
                        <w:sz w:val="36"/>
                      </w:rPr>
                    </w:pPr>
                    <w:r>
                      <w:rPr>
                        <w:sz w:val="36"/>
                      </w:rPr>
                      <w:t>签合同的注意事项：</w:t>
                    </w:r>
                  </w:p>
                </w:txbxContent>
              </v:textbox>
              <w10:wrap type="none"/>
            </v:shape>
            <v:shape style="position:absolute;left:3620;top:4067;width:11900;height:411" type="#_x0000_t202" filled="false" stroked="false">
              <v:textbox inset="0,0,0,0">
                <w:txbxContent>
                  <w:p>
                    <w:pPr>
                      <w:spacing w:line="411" w:lineRule="exact" w:before="0"/>
                      <w:ind w:left="0" w:right="0" w:firstLine="0"/>
                      <w:jc w:val="left"/>
                      <w:rPr>
                        <w:sz w:val="36"/>
                      </w:rPr>
                    </w:pPr>
                    <w:r>
                      <w:rPr>
                        <w:sz w:val="36"/>
                      </w:rPr>
                      <w:t>（一）当事人的名称或者姓名和住所。这是每一个合同必须具备的条款，当</w:t>
                    </w:r>
                  </w:p>
                </w:txbxContent>
              </v:textbox>
              <w10:wrap type="none"/>
            </v:shape>
            <v:shape style="position:absolute;left:2880;top:5067;width:13340;height:411" type="#_x0000_t202" filled="false" stroked="false">
              <v:textbox inset="0,0,0,0">
                <w:txbxContent>
                  <w:p>
                    <w:pPr>
                      <w:tabs>
                        <w:tab w:pos="7999" w:val="left" w:leader="none"/>
                        <w:tab w:pos="12599" w:val="left" w:leader="none"/>
                      </w:tabs>
                      <w:spacing w:line="411" w:lineRule="exact" w:before="0"/>
                      <w:ind w:left="0" w:right="0" w:firstLine="0"/>
                      <w:jc w:val="left"/>
                      <w:rPr>
                        <w:sz w:val="36"/>
                      </w:rPr>
                    </w:pPr>
                    <w:r>
                      <w:rPr>
                        <w:sz w:val="36"/>
                      </w:rPr>
                      <w:t>事人是合同的主体。</w:t>
                    </w:r>
                    <w:r>
                      <w:rPr>
                        <w:spacing w:val="85"/>
                        <w:sz w:val="36"/>
                      </w:rPr>
                      <w:t> </w:t>
                    </w:r>
                    <w:r>
                      <w:rPr>
                        <w:sz w:val="36"/>
                      </w:rPr>
                      <w:t>合同中如果不写明当事人，</w:t>
                      <w:tab/>
                      <w:t>谁与谁做交易都搞不清楚，</w:t>
                      <w:tab/>
                      <w:t>就无</w:t>
                    </w:r>
                  </w:p>
                </w:txbxContent>
              </v:textbox>
              <w10:wrap type="none"/>
            </v:shape>
            <v:shape style="position:absolute;left:2880;top:6087;width:13120;height:411" type="#_x0000_t202" filled="false" stroked="false">
              <v:textbox inset="0,0,0,0">
                <w:txbxContent>
                  <w:p>
                    <w:pPr>
                      <w:tabs>
                        <w:tab w:pos="5719" w:val="left" w:leader="none"/>
                      </w:tabs>
                      <w:spacing w:line="411" w:lineRule="exact" w:before="0"/>
                      <w:ind w:left="0" w:right="0" w:firstLine="0"/>
                      <w:jc w:val="left"/>
                      <w:rPr>
                        <w:sz w:val="36"/>
                      </w:rPr>
                    </w:pPr>
                    <w:r>
                      <w:rPr>
                        <w:sz w:val="36"/>
                      </w:rPr>
                      <w:t>法确定权利的享受和义务的承担，</w:t>
                      <w:tab/>
                      <w:t>发生纠纷也难以解决，</w:t>
                    </w:r>
                    <w:r>
                      <w:rPr>
                        <w:spacing w:val="85"/>
                        <w:sz w:val="36"/>
                      </w:rPr>
                      <w:t> </w:t>
                    </w:r>
                    <w:r>
                      <w:rPr>
                        <w:sz w:val="36"/>
                      </w:rPr>
                      <w:t>特别是在合同涉及多方</w:t>
                    </w:r>
                  </w:p>
                </w:txbxContent>
              </v:textbox>
              <w10:wrap type="none"/>
            </v:shape>
            <v:shape style="position:absolute;left:2880;top:7067;width:12620;height:411" type="#_x0000_t202" filled="false" stroked="false">
              <v:textbox inset="0,0,0,0">
                <w:txbxContent>
                  <w:p>
                    <w:pPr>
                      <w:spacing w:line="411" w:lineRule="exact" w:before="0"/>
                      <w:ind w:left="0" w:right="0" w:firstLine="0"/>
                      <w:jc w:val="left"/>
                      <w:rPr>
                        <w:sz w:val="36"/>
                      </w:rPr>
                    </w:pPr>
                    <w:r>
                      <w:rPr>
                        <w:sz w:val="36"/>
                      </w:rPr>
                      <w:t>当事人的时候更是如此。合同中不仅要把应当规定的当事人都规定到合同中去，</w:t>
                    </w:r>
                  </w:p>
                </w:txbxContent>
              </v:textbox>
              <w10:wrap type="none"/>
            </v:shape>
            <v:shape style="position:absolute;left:2880;top:8067;width:9740;height:411" type="#_x0000_t202" filled="false" stroked="false">
              <v:textbox inset="0,0,0,0">
                <w:txbxContent>
                  <w:p>
                    <w:pPr>
                      <w:spacing w:line="411" w:lineRule="exact" w:before="0"/>
                      <w:ind w:left="0" w:right="0" w:firstLine="0"/>
                      <w:jc w:val="left"/>
                      <w:rPr>
                        <w:sz w:val="36"/>
                      </w:rPr>
                    </w:pPr>
                    <w:r>
                      <w:rPr>
                        <w:sz w:val="36"/>
                      </w:rPr>
                      <w:t>而且要把各方当事人名称或者姓名和住所都规定准确、清楚。</w:t>
                    </w:r>
                  </w:p>
                </w:txbxContent>
              </v:textbox>
              <w10:wrap type="none"/>
            </v:shape>
            <w10:wrap type="topAndBottom"/>
          </v:group>
        </w:pict>
      </w:r>
      <w:r>
        <w:rPr>
          <w:w w:val="384"/>
          <w:u w:val="thick"/>
        </w:rPr>
        <w:t> </w:t>
      </w:r>
      <w:r>
        <w:rPr>
          <w:u w:val="thick"/>
        </w:rPr>
        <w:tab/>
        <w:t>年 </w:t>
        <w:tab/>
      </w:r>
      <w:r>
        <w:rPr/>
        <w:t>月</w:t>
      </w:r>
      <w:r>
        <w:rPr>
          <w:u w:val="thick"/>
        </w:rPr>
        <w:t> </w:t>
        <w:tab/>
      </w:r>
      <w:r>
        <w:rPr/>
        <w:t>日</w:t>
        <w:tab/>
      </w:r>
      <w:r>
        <w:rPr>
          <w:u w:val="thick"/>
        </w:rPr>
        <w:t> </w:t>
        <w:tab/>
      </w:r>
      <w:r>
        <w:rPr/>
        <w:tab/>
        <w:t>年</w:t>
      </w:r>
      <w:r>
        <w:rPr>
          <w:u w:val="thick"/>
        </w:rPr>
        <w:t> </w:t>
        <w:tab/>
      </w:r>
      <w:r>
        <w:rPr/>
        <w:t>月</w:t>
      </w:r>
      <w:r>
        <w:rPr>
          <w:u w:val="thick"/>
        </w:rPr>
        <w:t> </w:t>
        <w:tab/>
      </w:r>
      <w:r>
        <w:rPr/>
        <w:t>日</w:t>
      </w:r>
    </w:p>
    <w:p>
      <w:pPr>
        <w:spacing w:after="0"/>
        <w:sectPr>
          <w:pgSz w:w="19120" w:h="27060"/>
          <w:pgMar w:top="2340" w:bottom="280" w:left="2760" w:right="2360"/>
        </w:sectPr>
      </w:pPr>
    </w:p>
    <w:p>
      <w:pPr>
        <w:pStyle w:val="BodyText"/>
        <w:ind w:left="0"/>
        <w:rPr>
          <w:sz w:val="20"/>
        </w:rPr>
      </w:pPr>
    </w:p>
    <w:p>
      <w:pPr>
        <w:pStyle w:val="BodyText"/>
        <w:ind w:left="0"/>
        <w:rPr>
          <w:sz w:val="20"/>
        </w:rPr>
      </w:pPr>
    </w:p>
    <w:p>
      <w:pPr>
        <w:pStyle w:val="BodyText"/>
        <w:ind w:left="0"/>
        <w:rPr>
          <w:sz w:val="20"/>
        </w:rPr>
      </w:pPr>
    </w:p>
    <w:p>
      <w:pPr>
        <w:pStyle w:val="BodyText"/>
        <w:spacing w:line="472" w:lineRule="auto" w:before="221"/>
        <w:ind w:right="1259" w:firstLine="740"/>
        <w:jc w:val="both"/>
      </w:pPr>
      <w:r>
        <w:rPr/>
        <w:drawing>
          <wp:anchor distT="0" distB="0" distL="0" distR="0" allowOverlap="1" layoutInCell="1" locked="0" behindDoc="1" simplePos="0" relativeHeight="268428695">
            <wp:simplePos x="0" y="0"/>
            <wp:positionH relativeFrom="page">
              <wp:posOffset>1836666</wp:posOffset>
            </wp:positionH>
            <wp:positionV relativeFrom="paragraph">
              <wp:posOffset>52635</wp:posOffset>
            </wp:positionV>
            <wp:extent cx="8461333" cy="12501999"/>
            <wp:effectExtent l="0" t="0" r="0" b="0"/>
            <wp:wrapNone/>
            <wp:docPr id="1" name="image2.png" descr=""/>
            <wp:cNvGraphicFramePr>
              <a:graphicFrameLocks noChangeAspect="1"/>
            </wp:cNvGraphicFramePr>
            <a:graphic>
              <a:graphicData uri="http://schemas.openxmlformats.org/drawingml/2006/picture">
                <pic:pic>
                  <pic:nvPicPr>
                    <pic:cNvPr id="2" name="image2.png"/>
                    <pic:cNvPicPr/>
                  </pic:nvPicPr>
                  <pic:blipFill>
                    <a:blip r:embed="rId6" cstate="print"/>
                    <a:stretch>
                      <a:fillRect/>
                    </a:stretch>
                  </pic:blipFill>
                  <pic:spPr>
                    <a:xfrm>
                      <a:off x="0" y="0"/>
                      <a:ext cx="8461333" cy="12501999"/>
                    </a:xfrm>
                    <a:prstGeom prst="rect">
                      <a:avLst/>
                    </a:prstGeom>
                  </pic:spPr>
                </pic:pic>
              </a:graphicData>
            </a:graphic>
          </wp:anchor>
        </w:drawing>
      </w:r>
      <w:r>
        <w:rPr/>
        <w:t>（二）标的。标的是合同当事人的权利义务指向的对象。标的是合同成立的必要条件，是一切合同的必备条款。没有标的，合同不能成立，合同关系无法建立。</w:t>
      </w:r>
    </w:p>
    <w:p>
      <w:pPr>
        <w:pStyle w:val="BodyText"/>
        <w:spacing w:before="24"/>
        <w:ind w:left="900"/>
      </w:pPr>
      <w:r>
        <w:rPr/>
        <w:t>合同的种类很多，合同的标的也多种多样：</w:t>
      </w:r>
    </w:p>
    <w:p>
      <w:pPr>
        <w:pStyle w:val="BodyText"/>
        <w:spacing w:before="7"/>
        <w:ind w:left="0"/>
        <w:rPr>
          <w:sz w:val="35"/>
        </w:rPr>
      </w:pPr>
    </w:p>
    <w:p>
      <w:pPr>
        <w:pStyle w:val="ListParagraph"/>
        <w:numPr>
          <w:ilvl w:val="0"/>
          <w:numId w:val="1"/>
        </w:numPr>
        <w:tabs>
          <w:tab w:pos="1481" w:val="left" w:leader="none"/>
        </w:tabs>
        <w:spacing w:line="482" w:lineRule="auto" w:before="0" w:after="0"/>
        <w:ind w:left="120" w:right="1019" w:firstLine="780"/>
        <w:jc w:val="left"/>
        <w:rPr>
          <w:sz w:val="36"/>
        </w:rPr>
      </w:pPr>
      <w:r>
        <w:rPr>
          <w:sz w:val="36"/>
        </w:rPr>
        <w:t>有形财产。有形财产指具有价值和使用价值并且法律允许流通的有形物</w:t>
      </w:r>
      <w:r>
        <w:rPr>
          <w:spacing w:val="-5"/>
          <w:sz w:val="36"/>
        </w:rPr>
        <w:t>。如依不同的分类有生产资料与生活资料、种类物与特定物、可分物与不可分物、货币与有价证券等。</w:t>
      </w:r>
    </w:p>
    <w:p>
      <w:pPr>
        <w:pStyle w:val="ListParagraph"/>
        <w:numPr>
          <w:ilvl w:val="0"/>
          <w:numId w:val="1"/>
        </w:numPr>
        <w:tabs>
          <w:tab w:pos="1481" w:val="left" w:leader="none"/>
        </w:tabs>
        <w:spacing w:line="468" w:lineRule="exact" w:before="0" w:after="0"/>
        <w:ind w:left="1481" w:right="0" w:hanging="581"/>
        <w:jc w:val="left"/>
        <w:rPr>
          <w:sz w:val="36"/>
        </w:rPr>
      </w:pPr>
      <w:r>
        <w:rPr>
          <w:sz w:val="36"/>
        </w:rPr>
        <w:t>无形财产。无形财产指具有价值和使用价值并且法律允许流通的不以实</w:t>
      </w:r>
    </w:p>
    <w:p>
      <w:pPr>
        <w:pStyle w:val="BodyText"/>
        <w:spacing w:before="13"/>
        <w:ind w:left="0"/>
      </w:pPr>
    </w:p>
    <w:p>
      <w:pPr>
        <w:pStyle w:val="BodyText"/>
        <w:spacing w:before="1"/>
      </w:pPr>
      <w:r>
        <w:rPr/>
        <w:t>物形态存在的智力成果。如商标、专利、着作权、技术秘密等。</w:t>
      </w:r>
    </w:p>
    <w:p>
      <w:pPr>
        <w:pStyle w:val="BodyText"/>
        <w:spacing w:before="6"/>
        <w:ind w:left="0"/>
        <w:rPr>
          <w:sz w:val="35"/>
        </w:rPr>
      </w:pPr>
    </w:p>
    <w:p>
      <w:pPr>
        <w:pStyle w:val="BodyText"/>
        <w:tabs>
          <w:tab w:pos="10399" w:val="left" w:leader="none"/>
        </w:tabs>
        <w:spacing w:line="482" w:lineRule="auto" w:before="1"/>
        <w:ind w:right="719" w:firstLine="780"/>
      </w:pPr>
      <w:r>
        <w:rPr>
          <w:spacing w:val="-40"/>
        </w:rPr>
        <w:t>．</w:t>
      </w:r>
      <w:r>
        <w:rPr/>
        <w:t>劳务</w:t>
      </w:r>
      <w:r>
        <w:rPr>
          <w:spacing w:val="40"/>
        </w:rPr>
        <w:t>。</w:t>
      </w:r>
      <w:r>
        <w:rPr/>
        <w:t>劳务指不以有形财产体现其成果的劳动与服务。</w:t>
        <w:tab/>
        <w:t>如运输合同中承</w:t>
      </w:r>
      <w:r>
        <w:rPr>
          <w:spacing w:val="-18"/>
        </w:rPr>
        <w:t>运</w:t>
      </w:r>
      <w:r>
        <w:rPr/>
        <w:t>人的运输行为，保管与仓储合同中的保管行为，接受委托进行代理、居间、行纪   行为等。</w:t>
      </w:r>
    </w:p>
    <w:p>
      <w:pPr>
        <w:pStyle w:val="ListParagraph"/>
        <w:numPr>
          <w:ilvl w:val="0"/>
          <w:numId w:val="1"/>
        </w:numPr>
        <w:tabs>
          <w:tab w:pos="1481" w:val="left" w:leader="none"/>
        </w:tabs>
        <w:spacing w:line="468" w:lineRule="exact" w:before="0" w:after="0"/>
        <w:ind w:left="1481" w:right="0" w:hanging="581"/>
        <w:jc w:val="left"/>
        <w:rPr>
          <w:sz w:val="36"/>
        </w:rPr>
      </w:pPr>
      <w:r>
        <w:rPr>
          <w:sz w:val="36"/>
        </w:rPr>
        <w:t>工作成果。工作成果指在合同履行过程中产生的、体现履约行为的有形</w:t>
      </w:r>
    </w:p>
    <w:p>
      <w:pPr>
        <w:pStyle w:val="BodyText"/>
        <w:spacing w:before="13"/>
        <w:ind w:left="0"/>
      </w:pPr>
    </w:p>
    <w:p>
      <w:pPr>
        <w:pStyle w:val="BodyText"/>
        <w:tabs>
          <w:tab w:pos="9619" w:val="left" w:leader="none"/>
        </w:tabs>
        <w:spacing w:line="482" w:lineRule="auto"/>
        <w:ind w:right="779"/>
      </w:pPr>
      <w:r>
        <w:rPr/>
        <w:t>物或者无形物。</w:t>
      </w:r>
      <w:r>
        <w:rPr>
          <w:spacing w:val="6"/>
        </w:rPr>
        <w:t> </w:t>
      </w:r>
      <w:r>
        <w:rPr/>
        <w:t>如承揽合同中由承揽方完成的工作成果，</w:t>
        <w:tab/>
        <w:t>建设工程合同中承包</w:t>
      </w:r>
      <w:r>
        <w:rPr>
          <w:spacing w:val="-18"/>
        </w:rPr>
        <w:t>人</w:t>
      </w:r>
      <w:r>
        <w:rPr/>
        <w:t>完成的建设项目，</w:t>
      </w:r>
      <w:r>
        <w:rPr>
          <w:spacing w:val="47"/>
        </w:rPr>
        <w:t> </w:t>
      </w:r>
      <w:r>
        <w:rPr/>
        <w:t>技术开发合同中的委托开发合同的研究开发人完成的研究开发工作等。</w:t>
      </w:r>
    </w:p>
    <w:p>
      <w:pPr>
        <w:pStyle w:val="BodyText"/>
        <w:tabs>
          <w:tab w:pos="6599" w:val="left" w:leader="none"/>
        </w:tabs>
        <w:spacing w:line="488" w:lineRule="exact"/>
        <w:ind w:left="900"/>
      </w:pPr>
      <w:r>
        <w:rPr/>
        <w:t>合同对标的的规定应当清楚明白、</w:t>
        <w:tab/>
        <w:t>准确无误，</w:t>
      </w:r>
      <w:r>
        <w:rPr>
          <w:spacing w:val="-14"/>
        </w:rPr>
        <w:t> </w:t>
      </w:r>
      <w:r>
        <w:rPr/>
        <w:t>对于名称</w:t>
      </w:r>
      <w:r>
        <w:rPr>
          <w:spacing w:val="60"/>
        </w:rPr>
        <w:t>、</w:t>
      </w:r>
      <w:r>
        <w:rPr/>
        <w:t>型号</w:t>
      </w:r>
      <w:r>
        <w:rPr>
          <w:spacing w:val="20"/>
        </w:rPr>
        <w:t>、</w:t>
      </w:r>
      <w:r>
        <w:rPr/>
        <w:t>规格、品种、</w:t>
      </w:r>
    </w:p>
    <w:p>
      <w:pPr>
        <w:pStyle w:val="BodyText"/>
        <w:spacing w:before="1"/>
        <w:ind w:left="0"/>
        <w:rPr>
          <w:sz w:val="34"/>
        </w:rPr>
      </w:pPr>
    </w:p>
    <w:p>
      <w:pPr>
        <w:pStyle w:val="BodyText"/>
        <w:spacing w:line="482" w:lineRule="auto"/>
        <w:ind w:right="1279"/>
        <w:jc w:val="both"/>
      </w:pPr>
      <w:r>
        <w:rPr/>
        <w:t>等级、花色等都要约定得细致、准确、清楚，防止差错。特别是对于不易确定的无形财产、劳务、工作成果等更要尽可能地描述准确、明白。订立合同中还应当注意各种语言、方言以及习惯称谓的差异，避免不必要的麻烦和纠纷。</w:t>
      </w:r>
    </w:p>
    <w:p>
      <w:pPr>
        <w:spacing w:after="0" w:line="482" w:lineRule="auto"/>
        <w:jc w:val="both"/>
        <w:sectPr>
          <w:pgSz w:w="19120" w:h="27060"/>
          <w:pgMar w:top="2620" w:bottom="280" w:left="2760" w:right="2360"/>
        </w:sectPr>
      </w:pPr>
    </w:p>
    <w:p>
      <w:pPr>
        <w:pStyle w:val="BodyText"/>
        <w:spacing w:line="480" w:lineRule="auto" w:before="120"/>
        <w:ind w:right="619" w:firstLine="740"/>
      </w:pPr>
      <w:r>
        <w:rPr/>
        <w:drawing>
          <wp:anchor distT="0" distB="0" distL="0" distR="0" allowOverlap="1" layoutInCell="1" locked="0" behindDoc="1" simplePos="0" relativeHeight="268428719">
            <wp:simplePos x="0" y="0"/>
            <wp:positionH relativeFrom="page">
              <wp:posOffset>1836666</wp:posOffset>
            </wp:positionH>
            <wp:positionV relativeFrom="paragraph">
              <wp:posOffset>2866</wp:posOffset>
            </wp:positionV>
            <wp:extent cx="8461333" cy="13781333"/>
            <wp:effectExtent l="0" t="0" r="0" b="0"/>
            <wp:wrapNone/>
            <wp:docPr id="3" name="image3.png" descr=""/>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8461333" cy="13781333"/>
                    </a:xfrm>
                    <a:prstGeom prst="rect">
                      <a:avLst/>
                    </a:prstGeom>
                  </pic:spPr>
                </pic:pic>
              </a:graphicData>
            </a:graphic>
          </wp:anchor>
        </w:drawing>
      </w:r>
      <w:r>
        <w:rPr/>
        <w:t>（三）数量。在大多数的合同中，数量是必备条款，没有数量，合同是不能    成立的。许多合同，只要有了标的和数量，即使对其他内容没有规定，也不妨碍    合同的成立与生效。因此，数量是合同的重要条款。对于有形财产，数量是对单    </w:t>
      </w:r>
      <w:r>
        <w:rPr>
          <w:spacing w:val="-1"/>
        </w:rPr>
        <w:t>位个数、体积、面积、长度、容积、重量等的计量； 对于无形财产，数量是个数、</w:t>
      </w:r>
      <w:r>
        <w:rPr/>
        <w:t>件数、字数以及使用范围等多种量度方法；对于劳务。数量为劳动量；对于工作    成果，数量是工作量及成果数量。一般而言，合同的数量要准确，选择使用共同    接受的计量单位、计量方法和计量工具。根据不同情况，要求不同的精确度，允    许的尾差、磅差、超欠幅度、自然耗损率等。</w:t>
      </w:r>
    </w:p>
    <w:p>
      <w:pPr>
        <w:pStyle w:val="BodyText"/>
        <w:ind w:left="0"/>
        <w:rPr>
          <w:sz w:val="40"/>
        </w:rPr>
      </w:pPr>
    </w:p>
    <w:p>
      <w:pPr>
        <w:pStyle w:val="BodyText"/>
        <w:spacing w:before="6"/>
        <w:ind w:left="0"/>
        <w:rPr>
          <w:sz w:val="30"/>
        </w:rPr>
      </w:pPr>
    </w:p>
    <w:p>
      <w:pPr>
        <w:pStyle w:val="BodyText"/>
        <w:spacing w:line="477" w:lineRule="auto"/>
        <w:ind w:right="579" w:firstLine="760"/>
      </w:pPr>
      <w:r>
        <w:rPr/>
        <w:t>（四）质量。对有形财产来说，质量是物理、化学、机械、生物等性质；对    </w:t>
      </w:r>
      <w:r>
        <w:rPr>
          <w:spacing w:val="-5"/>
        </w:rPr>
        <w:t>于无形财产、 服务、工作成果来说， 也有质量高低的问题， 并有衡量的特定方法。</w:t>
      </w:r>
    </w:p>
    <w:p>
      <w:pPr>
        <w:pStyle w:val="BodyText"/>
        <w:spacing w:line="477" w:lineRule="auto" w:before="16"/>
        <w:ind w:right="439"/>
      </w:pPr>
      <w:r>
        <w:rPr/>
        <w:t>对于有形财产而言， 质量亦有外观形态问题。 质量指标准、 技术要求， 包括性能、效用、工艺等，一般以品种、型号、规格、等级等体现出来。质量条款的重要性</w:t>
      </w:r>
    </w:p>
    <w:p>
      <w:pPr>
        <w:pStyle w:val="BodyText"/>
        <w:tabs>
          <w:tab w:pos="8059" w:val="left" w:leader="none"/>
        </w:tabs>
        <w:spacing w:line="480" w:lineRule="exact"/>
      </w:pPr>
      <w:r>
        <w:rPr/>
        <w:t>是勿庸赘言的，</w:t>
      </w:r>
      <w:r>
        <w:rPr>
          <w:spacing w:val="6"/>
        </w:rPr>
        <w:t> </w:t>
      </w:r>
      <w:r>
        <w:rPr/>
        <w:t>许许多多的合同纠纷由此引起。</w:t>
        <w:tab/>
        <w:t>合同中应当对质量问题尽可能地</w:t>
      </w:r>
    </w:p>
    <w:p>
      <w:pPr>
        <w:pStyle w:val="BodyText"/>
        <w:spacing w:before="13"/>
        <w:ind w:left="0"/>
      </w:pPr>
    </w:p>
    <w:p>
      <w:pPr>
        <w:pStyle w:val="BodyText"/>
        <w:tabs>
          <w:tab w:pos="8839" w:val="left" w:leader="none"/>
        </w:tabs>
        <w:spacing w:line="482" w:lineRule="auto"/>
        <w:ind w:right="839"/>
      </w:pPr>
      <w:r>
        <w:rPr/>
        <w:t>规定细致、准确和清楚。国家有强制性标准规定的，必须按照规定的标准执行。 如有其他质量标准的，</w:t>
      </w:r>
      <w:r>
        <w:rPr>
          <w:spacing w:val="85"/>
        </w:rPr>
        <w:t> </w:t>
      </w:r>
      <w:r>
        <w:rPr/>
        <w:t>应尽可能约定其适用的标准。</w:t>
        <w:tab/>
        <w:t>当事人可以约定质量检验</w:t>
      </w:r>
      <w:r>
        <w:rPr>
          <w:spacing w:val="-18"/>
        </w:rPr>
        <w:t>的</w:t>
      </w:r>
      <w:r>
        <w:rPr/>
        <w:t>方法、质量责任的期限和条件、对质量提出异议的条件与期限等。</w:t>
      </w:r>
    </w:p>
    <w:p>
      <w:pPr>
        <w:pStyle w:val="BodyText"/>
        <w:ind w:left="0"/>
        <w:rPr>
          <w:sz w:val="40"/>
        </w:rPr>
      </w:pPr>
    </w:p>
    <w:p>
      <w:pPr>
        <w:pStyle w:val="BodyText"/>
        <w:spacing w:before="13"/>
        <w:ind w:left="0"/>
        <w:rPr>
          <w:sz w:val="28"/>
        </w:rPr>
      </w:pPr>
    </w:p>
    <w:p>
      <w:pPr>
        <w:pStyle w:val="BodyText"/>
        <w:tabs>
          <w:tab w:pos="8539" w:val="left" w:leader="none"/>
          <w:tab w:pos="9799" w:val="left" w:leader="none"/>
          <w:tab w:pos="11539" w:val="left" w:leader="none"/>
        </w:tabs>
        <w:spacing w:line="482" w:lineRule="auto" w:before="1"/>
        <w:ind w:right="599" w:firstLine="740"/>
      </w:pPr>
      <w:r>
        <w:rPr/>
        <w:t>（五）价款或者报酬。价款或者报酬，是一方当事人向对方当事人所付代价    的货币支付</w:t>
      </w:r>
      <w:r>
        <w:rPr>
          <w:spacing w:val="-20"/>
        </w:rPr>
        <w:t>。</w:t>
      </w:r>
      <w:r>
        <w:rPr/>
        <w:t>价款一般指对提供财产的当事人支付的货币，</w:t>
        <w:tab/>
        <w:t>如在买卖合同的货款</w:t>
      </w:r>
      <w:r>
        <w:rPr>
          <w:spacing w:val="-18"/>
        </w:rPr>
        <w:t>、</w:t>
      </w:r>
      <w:r>
        <w:rPr/>
        <w:t>租赁合同的租金、</w:t>
      </w:r>
      <w:r>
        <w:rPr>
          <w:spacing w:val="46"/>
        </w:rPr>
        <w:t> </w:t>
      </w:r>
      <w:r>
        <w:rPr/>
        <w:t>借款合同中借款人向贷款人支付的本金和利息等。</w:t>
        <w:tab/>
        <w:t>报酬一般是指对提供劳务或者工作成果的当事人支付的货币，</w:t>
        <w:tab/>
        <w:t>如运输合同中的运费、</w:t>
      </w:r>
      <w:r>
        <w:rPr>
          <w:spacing w:val="86"/>
        </w:rPr>
        <w:t> </w:t>
      </w:r>
      <w:r>
        <w:rPr/>
        <w:t>保管</w:t>
      </w:r>
      <w:r>
        <w:rPr>
          <w:spacing w:val="-18"/>
        </w:rPr>
        <w:t>合</w:t>
      </w:r>
    </w:p>
    <w:p>
      <w:pPr>
        <w:spacing w:after="0" w:line="482" w:lineRule="auto"/>
        <w:sectPr>
          <w:pgSz w:w="19120" w:h="27060"/>
          <w:pgMar w:top="2540" w:bottom="280" w:left="2760" w:right="2360"/>
        </w:sectPr>
      </w:pPr>
    </w:p>
    <w:p>
      <w:pPr>
        <w:pStyle w:val="BodyText"/>
        <w:tabs>
          <w:tab w:pos="5439" w:val="left" w:leader="none"/>
          <w:tab w:pos="6599" w:val="left" w:leader="none"/>
          <w:tab w:pos="9439" w:val="left" w:leader="none"/>
          <w:tab w:pos="9699" w:val="left" w:leader="none"/>
        </w:tabs>
        <w:spacing w:line="477" w:lineRule="auto" w:before="120"/>
        <w:ind w:right="419"/>
      </w:pPr>
      <w:r>
        <w:rPr/>
        <w:drawing>
          <wp:anchor distT="0" distB="0" distL="0" distR="0" allowOverlap="1" layoutInCell="1" locked="0" behindDoc="1" simplePos="0" relativeHeight="268428743">
            <wp:simplePos x="0" y="0"/>
            <wp:positionH relativeFrom="page">
              <wp:posOffset>1849333</wp:posOffset>
            </wp:positionH>
            <wp:positionV relativeFrom="paragraph">
              <wp:posOffset>2866</wp:posOffset>
            </wp:positionV>
            <wp:extent cx="8448666" cy="13781333"/>
            <wp:effectExtent l="0" t="0" r="0" b="0"/>
            <wp:wrapNone/>
            <wp:docPr id="5" name="image4.png" descr=""/>
            <wp:cNvGraphicFramePr>
              <a:graphicFrameLocks noChangeAspect="1"/>
            </wp:cNvGraphicFramePr>
            <a:graphic>
              <a:graphicData uri="http://schemas.openxmlformats.org/drawingml/2006/picture">
                <pic:pic>
                  <pic:nvPicPr>
                    <pic:cNvPr id="6" name="image4.png"/>
                    <pic:cNvPicPr/>
                  </pic:nvPicPr>
                  <pic:blipFill>
                    <a:blip r:embed="rId8" cstate="print"/>
                    <a:stretch>
                      <a:fillRect/>
                    </a:stretch>
                  </pic:blipFill>
                  <pic:spPr>
                    <a:xfrm>
                      <a:off x="0" y="0"/>
                      <a:ext cx="8448666" cy="13781333"/>
                    </a:xfrm>
                    <a:prstGeom prst="rect">
                      <a:avLst/>
                    </a:prstGeom>
                  </pic:spPr>
                </pic:pic>
              </a:graphicData>
            </a:graphic>
          </wp:anchor>
        </w:drawing>
      </w:r>
      <w:r>
        <w:rPr/>
        <w:t>同与仓储合同中的保管费以及建设工程合同中的勘察费、</w:t>
        <w:tab/>
        <w:tab/>
        <w:t>设计费和工程款等。</w:t>
      </w:r>
      <w:r>
        <w:rPr>
          <w:spacing w:val="46"/>
        </w:rPr>
        <w:t> </w:t>
      </w:r>
      <w:r>
        <w:rPr/>
        <w:t>如果有政府定价和政府指导价的，</w:t>
        <w:tab/>
        <w:t>要按照规定执行。 </w:t>
      </w:r>
      <w:r>
        <w:rPr>
          <w:spacing w:val="34"/>
        </w:rPr>
        <w:t> </w:t>
      </w:r>
      <w:r>
        <w:rPr/>
        <w:t>价格应当在合同中规定清楚或者明确规定计算价款或者报酬的方法。</w:t>
        <w:tab/>
        <w:t>有些合同比较复杂，</w:t>
      </w:r>
      <w:r>
        <w:rPr>
          <w:spacing w:val="66"/>
        </w:rPr>
        <w:t> </w:t>
      </w:r>
      <w:r>
        <w:rPr/>
        <w:t>货款</w:t>
      </w:r>
      <w:r>
        <w:rPr>
          <w:spacing w:val="-20"/>
        </w:rPr>
        <w:t>、</w:t>
      </w:r>
      <w:r>
        <w:rPr/>
        <w:t>运费、保险费</w:t>
      </w:r>
      <w:r>
        <w:rPr>
          <w:spacing w:val="-18"/>
        </w:rPr>
        <w:t>、</w:t>
      </w:r>
      <w:r>
        <w:rPr/>
        <w:t>保管费</w:t>
      </w:r>
      <w:r>
        <w:rPr>
          <w:spacing w:val="-20"/>
        </w:rPr>
        <w:t>、</w:t>
      </w:r>
      <w:r>
        <w:rPr/>
        <w:t>装卸费、报关费以及一切其他可能支出的费用，</w:t>
        <w:tab/>
        <w:t>由谁支付都要规定清楚。</w:t>
      </w:r>
    </w:p>
    <w:p>
      <w:pPr>
        <w:pStyle w:val="BodyText"/>
        <w:ind w:left="0"/>
        <w:rPr>
          <w:sz w:val="40"/>
        </w:rPr>
      </w:pPr>
    </w:p>
    <w:p>
      <w:pPr>
        <w:pStyle w:val="BodyText"/>
        <w:spacing w:before="5"/>
        <w:ind w:left="0"/>
        <w:rPr>
          <w:sz w:val="32"/>
        </w:rPr>
      </w:pPr>
    </w:p>
    <w:p>
      <w:pPr>
        <w:pStyle w:val="BodyText"/>
        <w:spacing w:line="482" w:lineRule="auto"/>
        <w:ind w:right="899" w:firstLine="720"/>
      </w:pPr>
      <w:r>
        <w:rPr/>
        <w:t>（六）</w:t>
      </w:r>
      <w:r>
        <w:rPr>
          <w:spacing w:val="-9"/>
        </w:rPr>
        <w:t> 履行期限。 履行期限是指合同中规定的当事人履行自己的义务如交付标的物、价款或者报酬，履行劳务、完成工作的时间界限。履行期限直接关系到 </w:t>
      </w:r>
      <w:r>
        <w:rPr>
          <w:spacing w:val="-2"/>
        </w:rPr>
        <w:t>合同义务完成的时间， 涉及当事人的期限利益， 也是确定合同是否按时履行或者</w:t>
      </w:r>
    </w:p>
    <w:p>
      <w:pPr>
        <w:pStyle w:val="BodyText"/>
        <w:tabs>
          <w:tab w:pos="8899" w:val="left" w:leader="none"/>
          <w:tab w:pos="12719" w:val="left" w:leader="none"/>
        </w:tabs>
        <w:spacing w:line="468" w:lineRule="exact"/>
      </w:pPr>
      <w:r>
        <w:rPr/>
        <w:t>迟延履行的客观依据。 </w:t>
      </w:r>
      <w:r>
        <w:rPr>
          <w:spacing w:val="12"/>
        </w:rPr>
        <w:t> </w:t>
      </w:r>
      <w:r>
        <w:rPr/>
        <w:t>履行期限可以是即时履行的，</w:t>
        <w:tab/>
        <w:t>也可以是定时履行的；</w:t>
        <w:tab/>
        <w:t>可以</w:t>
      </w:r>
    </w:p>
    <w:p>
      <w:pPr>
        <w:pStyle w:val="BodyText"/>
        <w:spacing w:before="13"/>
        <w:ind w:left="0"/>
      </w:pPr>
    </w:p>
    <w:p>
      <w:pPr>
        <w:pStyle w:val="BodyText"/>
        <w:tabs>
          <w:tab w:pos="4319" w:val="left" w:leader="none"/>
          <w:tab w:pos="6139" w:val="left" w:leader="none"/>
          <w:tab w:pos="6899" w:val="left" w:leader="none"/>
        </w:tabs>
        <w:spacing w:line="477" w:lineRule="auto" w:before="1"/>
        <w:ind w:right="719"/>
      </w:pPr>
      <w:r>
        <w:rPr/>
        <w:t>是在一定期限内履行的，</w:t>
        <w:tab/>
        <w:t>也可以是分期履行的。</w:t>
      </w:r>
      <w:r>
        <w:rPr>
          <w:spacing w:val="12"/>
        </w:rPr>
        <w:t> </w:t>
      </w:r>
      <w:r>
        <w:rPr/>
        <w:t>不同的合同，</w:t>
      </w:r>
      <w:r>
        <w:rPr>
          <w:spacing w:val="26"/>
        </w:rPr>
        <w:t> </w:t>
      </w:r>
      <w:r>
        <w:rPr/>
        <w:t>对履行期限的要</w:t>
      </w:r>
      <w:r>
        <w:rPr>
          <w:spacing w:val="-17"/>
        </w:rPr>
        <w:t>求</w:t>
      </w:r>
      <w:r>
        <w:rPr/>
        <w:t>是不同的，期限可以以小时计，可以以天计，可以以月计，可以以生产周期、季   节计，也可以以年计。期限可以是非常精确的，也可以是不十分确定的。不同的   合同，其履行期限的具体含义是不同的。</w:t>
        <w:tab/>
        <w:t>买卖合同中卖方的履行期限是指交货的日期、买方的履行期限是交款日期，</w:t>
        <w:tab/>
        <w:t>运输合同中承运人的履行期限是指从起运到目的地卸载的时间，工程建设合同中承包方的履行期限是从开工到竣工的时间。   正因如此，期限条款还是应当尽量明确、具体，或者明确规定计算期限的方法。</w:t>
      </w:r>
    </w:p>
    <w:p>
      <w:pPr>
        <w:pStyle w:val="BodyText"/>
        <w:ind w:left="0"/>
        <w:rPr>
          <w:sz w:val="40"/>
        </w:rPr>
      </w:pPr>
    </w:p>
    <w:p>
      <w:pPr>
        <w:pStyle w:val="BodyText"/>
        <w:spacing w:before="6"/>
        <w:ind w:left="0"/>
        <w:rPr>
          <w:sz w:val="33"/>
        </w:rPr>
      </w:pPr>
    </w:p>
    <w:p>
      <w:pPr>
        <w:pStyle w:val="BodyText"/>
        <w:tabs>
          <w:tab w:pos="11939" w:val="left" w:leader="none"/>
        </w:tabs>
        <w:spacing w:line="477" w:lineRule="auto"/>
        <w:ind w:right="619" w:firstLine="720"/>
      </w:pPr>
      <w:r>
        <w:rPr/>
        <w:t>（七）</w:t>
      </w:r>
      <w:r>
        <w:rPr>
          <w:spacing w:val="-3"/>
        </w:rPr>
        <w:t> </w:t>
      </w:r>
      <w:r>
        <w:rPr/>
        <w:t>履行地点和方式。 </w:t>
      </w:r>
      <w:r>
        <w:rPr>
          <w:spacing w:val="23"/>
        </w:rPr>
        <w:t> </w:t>
      </w:r>
      <w:r>
        <w:rPr/>
        <w:t>履行地点是指当事人履行合同义务和对方当事人接受履行的地点。不同的合同，履行地点有不同的特点。如买卖合同中，买方提货    的，在提货地履行；卖方送货的，在买方收货地履行。在工程建设合同中，在建    设项目所在地履行。</w:t>
      </w:r>
      <w:r>
        <w:rPr>
          <w:spacing w:val="85"/>
        </w:rPr>
        <w:t> </w:t>
      </w:r>
      <w:r>
        <w:rPr/>
        <w:t>运输合同中，</w:t>
      </w:r>
      <w:r>
        <w:rPr>
          <w:spacing w:val="26"/>
        </w:rPr>
        <w:t> </w:t>
      </w:r>
      <w:r>
        <w:rPr/>
        <w:t>从起运地运输到目的地为履行地点。</w:t>
        <w:tab/>
        <w:t>履行地</w:t>
      </w:r>
      <w:r>
        <w:rPr>
          <w:spacing w:val="-18"/>
        </w:rPr>
        <w:t>点</w:t>
      </w:r>
    </w:p>
    <w:p>
      <w:pPr>
        <w:pStyle w:val="BodyText"/>
        <w:tabs>
          <w:tab w:pos="10579" w:val="left" w:leader="none"/>
        </w:tabs>
        <w:spacing w:before="12"/>
      </w:pPr>
      <w:r>
        <w:rPr/>
        <w:t>有时是确定运费由谁负担、</w:t>
      </w:r>
      <w:r>
        <w:rPr>
          <w:spacing w:val="26"/>
        </w:rPr>
        <w:t> </w:t>
      </w:r>
      <w:r>
        <w:rPr/>
        <w:t>风险由谁承担以及所有权是否转移、</w:t>
        <w:tab/>
        <w:t>何时转移的依据。</w:t>
      </w:r>
    </w:p>
    <w:p>
      <w:pPr>
        <w:spacing w:after="0"/>
        <w:sectPr>
          <w:pgSz w:w="19120" w:h="27060"/>
          <w:pgMar w:top="2540" w:bottom="280" w:left="2760" w:right="2360"/>
        </w:sectPr>
      </w:pPr>
    </w:p>
    <w:p>
      <w:pPr>
        <w:pStyle w:val="BodyText"/>
        <w:tabs>
          <w:tab w:pos="10079" w:val="left" w:leader="none"/>
        </w:tabs>
        <w:spacing w:line="487" w:lineRule="auto" w:before="120"/>
        <w:ind w:right="679"/>
      </w:pPr>
      <w:r>
        <w:rPr/>
        <w:drawing>
          <wp:anchor distT="0" distB="0" distL="0" distR="0" allowOverlap="1" layoutInCell="1" locked="0" behindDoc="1" simplePos="0" relativeHeight="268428767">
            <wp:simplePos x="0" y="0"/>
            <wp:positionH relativeFrom="page">
              <wp:posOffset>1836666</wp:posOffset>
            </wp:positionH>
            <wp:positionV relativeFrom="paragraph">
              <wp:posOffset>2866</wp:posOffset>
            </wp:positionV>
            <wp:extent cx="8461333" cy="13781333"/>
            <wp:effectExtent l="0" t="0" r="0" b="0"/>
            <wp:wrapNone/>
            <wp:docPr id="7" name="image5.png" descr=""/>
            <wp:cNvGraphicFramePr>
              <a:graphicFrameLocks noChangeAspect="1"/>
            </wp:cNvGraphicFramePr>
            <a:graphic>
              <a:graphicData uri="http://schemas.openxmlformats.org/drawingml/2006/picture">
                <pic:pic>
                  <pic:nvPicPr>
                    <pic:cNvPr id="8" name="image5.png"/>
                    <pic:cNvPicPr/>
                  </pic:nvPicPr>
                  <pic:blipFill>
                    <a:blip r:embed="rId9" cstate="print"/>
                    <a:stretch>
                      <a:fillRect/>
                    </a:stretch>
                  </pic:blipFill>
                  <pic:spPr>
                    <a:xfrm>
                      <a:off x="0" y="0"/>
                      <a:ext cx="8461333" cy="13781333"/>
                    </a:xfrm>
                    <a:prstGeom prst="rect">
                      <a:avLst/>
                    </a:prstGeom>
                  </pic:spPr>
                </pic:pic>
              </a:graphicData>
            </a:graphic>
          </wp:anchor>
        </w:drawing>
      </w:r>
      <w:r>
        <w:rPr/>
        <w:t>履行地点也是在发生纠纷后确定由哪一地法院管辖的依据。</w:t>
        <w:tab/>
        <w:t>因此，履行地点在</w:t>
      </w:r>
      <w:r>
        <w:rPr>
          <w:spacing w:val="-18"/>
        </w:rPr>
        <w:t>合</w:t>
      </w:r>
      <w:r>
        <w:rPr/>
        <w:t>同中应当规定得明确、具体。</w:t>
      </w:r>
    </w:p>
    <w:p>
      <w:pPr>
        <w:pStyle w:val="BodyText"/>
        <w:tabs>
          <w:tab w:pos="8919" w:val="left" w:leader="none"/>
        </w:tabs>
        <w:spacing w:line="479" w:lineRule="exact"/>
        <w:ind w:left="900"/>
      </w:pPr>
      <w:r>
        <w:rPr/>
        <w:t>履行方式是指当事人履行合同义务的具体做法。</w:t>
        <w:tab/>
        <w:t>不同的合同，</w:t>
      </w:r>
      <w:r>
        <w:rPr>
          <w:spacing w:val="-14"/>
        </w:rPr>
        <w:t> </w:t>
      </w:r>
      <w:r>
        <w:rPr/>
        <w:t>决定了履行方</w:t>
      </w:r>
    </w:p>
    <w:p>
      <w:pPr>
        <w:pStyle w:val="BodyText"/>
        <w:spacing w:before="1"/>
        <w:ind w:left="0"/>
        <w:rPr>
          <w:sz w:val="34"/>
        </w:rPr>
      </w:pPr>
    </w:p>
    <w:p>
      <w:pPr>
        <w:pStyle w:val="BodyText"/>
        <w:tabs>
          <w:tab w:pos="6199" w:val="left" w:leader="none"/>
          <w:tab w:pos="7739" w:val="left" w:leader="none"/>
          <w:tab w:pos="11179" w:val="left" w:leader="none"/>
        </w:tabs>
        <w:spacing w:line="480" w:lineRule="auto"/>
        <w:ind w:right="659"/>
      </w:pPr>
      <w:r>
        <w:rPr/>
        <w:t>式的差异。</w:t>
      </w:r>
      <w:r>
        <w:rPr>
          <w:spacing w:val="-14"/>
        </w:rPr>
        <w:t> </w:t>
      </w:r>
      <w:r>
        <w:rPr/>
        <w:t>买卖合同是交付标的物，</w:t>
        <w:tab/>
        <w:t>而承揽合同是交付工作成果。</w:t>
        <w:tab/>
        <w:t>履行可以是</w:t>
      </w:r>
      <w:r>
        <w:rPr>
          <w:spacing w:val="-18"/>
        </w:rPr>
        <w:t>一</w:t>
      </w:r>
      <w:r>
        <w:rPr/>
        <w:t>次性的，也可以是在一定时期内的，也可以是分期、分批的。运输合同按照运输   方式的不同可以分为公路、铁路、海上、航空等方式。履行方式还包括价款或者   报酬的支付方式、结算方式等，如现金结算、转帐结算、同城转帐结算、异地转   帐结算、托收承付、支票结算、委托付款、限额支票、信用证、汇兑结算、委托   收款等</w:t>
      </w:r>
      <w:r>
        <w:rPr>
          <w:spacing w:val="40"/>
        </w:rPr>
        <w:t>。</w:t>
      </w:r>
      <w:r>
        <w:rPr/>
        <w:t>履行方式与当事人的利益密切相关，</w:t>
        <w:tab/>
        <w:t>应当从方便、</w:t>
      </w:r>
      <w:r>
        <w:rPr>
          <w:spacing w:val="26"/>
        </w:rPr>
        <w:t> </w:t>
      </w:r>
      <w:r>
        <w:rPr/>
        <w:t>快捷和防止欺诈等方面考虑采取最为适当的履行方式，并且在合同中应当明确规定。</w:t>
      </w:r>
    </w:p>
    <w:p>
      <w:pPr>
        <w:pStyle w:val="BodyText"/>
        <w:ind w:left="0"/>
        <w:rPr>
          <w:sz w:val="40"/>
        </w:rPr>
      </w:pPr>
    </w:p>
    <w:p>
      <w:pPr>
        <w:pStyle w:val="BodyText"/>
        <w:spacing w:before="5"/>
        <w:ind w:left="0"/>
        <w:rPr>
          <w:sz w:val="32"/>
        </w:rPr>
      </w:pPr>
    </w:p>
    <w:p>
      <w:pPr>
        <w:pStyle w:val="BodyText"/>
        <w:tabs>
          <w:tab w:pos="5439" w:val="left" w:leader="none"/>
          <w:tab w:pos="5839" w:val="left" w:leader="none"/>
          <w:tab w:pos="6599" w:val="left" w:leader="none"/>
          <w:tab w:pos="8459" w:val="left" w:leader="none"/>
          <w:tab w:pos="11159" w:val="left" w:leader="none"/>
          <w:tab w:pos="11539" w:val="left" w:leader="none"/>
          <w:tab w:pos="12319" w:val="left" w:leader="none"/>
        </w:tabs>
        <w:spacing w:line="477" w:lineRule="auto"/>
        <w:ind w:right="599" w:firstLine="720"/>
      </w:pPr>
      <w:r>
        <w:rPr/>
        <w:t>（八）</w:t>
      </w:r>
      <w:r>
        <w:rPr>
          <w:spacing w:val="46"/>
        </w:rPr>
        <w:t> </w:t>
      </w:r>
      <w:r>
        <w:rPr/>
        <w:t>违约责任。</w:t>
      </w:r>
      <w:r>
        <w:rPr>
          <w:spacing w:val="87"/>
        </w:rPr>
        <w:t> </w:t>
      </w:r>
      <w:r>
        <w:rPr/>
        <w:t>违约责任是指当事人一方或者双方不履行合同或者不适当履行合同，</w:t>
      </w:r>
      <w:r>
        <w:rPr>
          <w:spacing w:val="-34"/>
        </w:rPr>
        <w:t> </w:t>
      </w:r>
      <w:r>
        <w:rPr/>
        <w:t>依照法律的规定或者按照当事人的约定应当承担的法律责任。</w:t>
        <w:tab/>
        <w:t>违约</w:t>
      </w:r>
      <w:r>
        <w:rPr>
          <w:spacing w:val="-18"/>
        </w:rPr>
        <w:t>责</w:t>
      </w:r>
      <w:r>
        <w:rPr/>
        <w:t>任是促使当事人履行合同义务，</w:t>
        <w:tab/>
        <w:t>使对方免受或少受损失的法律措施，</w:t>
        <w:tab/>
        <w:t>也是保证合同履行的主要条款。</w:t>
      </w:r>
      <w:r>
        <w:rPr>
          <w:spacing w:val="65"/>
        </w:rPr>
        <w:t> </w:t>
      </w:r>
      <w:r>
        <w:rPr/>
        <w:t>违约责任在合同中非常重要，</w:t>
        <w:tab/>
        <w:t>因此一般有关合同的法律对于违约责任都已经作出较为详尽的规定。</w:t>
        <w:tab/>
        <w:t>但法律的规定是原则的，</w:t>
      </w:r>
      <w:r>
        <w:rPr>
          <w:spacing w:val="12"/>
        </w:rPr>
        <w:t> </w:t>
      </w:r>
      <w:r>
        <w:rPr/>
        <w:t>即使细致也不可能面面俱到，照顾到各种合同的特殊情况。因此，当事人为了特殊的需要，为了    保证合同义务严格按照约定履行，</w:t>
        <w:tab/>
        <w:t>为了更加及时地解决合同纠纷，</w:t>
        <w:tab/>
        <w:t>可以在合同中约定违约责任，如约定定金、违约金、赔偿金额以及赔偿金的计算方法等。</w:t>
      </w:r>
    </w:p>
    <w:p>
      <w:pPr>
        <w:pStyle w:val="BodyText"/>
        <w:ind w:left="0"/>
        <w:rPr>
          <w:sz w:val="40"/>
        </w:rPr>
      </w:pPr>
    </w:p>
    <w:p>
      <w:pPr>
        <w:pStyle w:val="BodyText"/>
        <w:spacing w:before="12"/>
        <w:ind w:left="0"/>
        <w:rPr>
          <w:sz w:val="31"/>
        </w:rPr>
      </w:pPr>
    </w:p>
    <w:p>
      <w:pPr>
        <w:pStyle w:val="BodyText"/>
        <w:tabs>
          <w:tab w:pos="6599" w:val="left" w:leader="none"/>
        </w:tabs>
        <w:spacing w:line="487" w:lineRule="auto"/>
        <w:ind w:right="719" w:firstLine="740"/>
      </w:pPr>
      <w:r>
        <w:rPr/>
        <w:t>（九）解决争议的方法。解决争议的方法指合同争议的解决途径，对合同条  款发生争议时的解释以及法律适用等。</w:t>
        <w:tab/>
        <w:t>解决争议的途径主要有：</w:t>
      </w:r>
      <w:r>
        <w:rPr>
          <w:spacing w:val="12"/>
        </w:rPr>
        <w:t> </w:t>
      </w:r>
      <w:r>
        <w:rPr/>
        <w:t>一是双方通过</w:t>
      </w:r>
      <w:r>
        <w:rPr>
          <w:spacing w:val="-18"/>
        </w:rPr>
        <w:t>协</w:t>
      </w:r>
    </w:p>
    <w:p>
      <w:pPr>
        <w:spacing w:after="0" w:line="487" w:lineRule="auto"/>
        <w:sectPr>
          <w:pgSz w:w="19120" w:h="27060"/>
          <w:pgMar w:top="2540" w:bottom="280" w:left="2760" w:right="2360"/>
        </w:sectPr>
      </w:pPr>
    </w:p>
    <w:p>
      <w:pPr>
        <w:pStyle w:val="BodyText"/>
        <w:rPr>
          <w:sz w:val="20"/>
        </w:rPr>
      </w:pPr>
      <w:r>
        <w:rPr>
          <w:sz w:val="20"/>
        </w:rPr>
        <w:pict>
          <v:group style="width:667pt;height:283.3pt;mso-position-horizontal-relative:char;mso-position-vertical-relative:line" coordorigin="0,0" coordsize="13340,5666">
            <v:shape style="position:absolute;left:32;top:0;width:13305;height:5666" type="#_x0000_t75" stroked="false">
              <v:imagedata r:id="rId10" o:title=""/>
            </v:shape>
            <v:shape style="position:absolute;left:0;top:166;width:12620;height:411" type="#_x0000_t202" filled="false" stroked="false">
              <v:textbox inset="0,0,0,0">
                <w:txbxContent>
                  <w:p>
                    <w:pPr>
                      <w:spacing w:line="411" w:lineRule="exact" w:before="0"/>
                      <w:ind w:left="0" w:right="0" w:firstLine="0"/>
                      <w:jc w:val="left"/>
                      <w:rPr>
                        <w:sz w:val="36"/>
                      </w:rPr>
                    </w:pPr>
                    <w:r>
                      <w:rPr>
                        <w:sz w:val="36"/>
                      </w:rPr>
                      <w:t>商和解，二是由第三人进行调解，三是通过仲裁解决，四是通过诉讼解决。当事</w:t>
                    </w:r>
                  </w:p>
                </w:txbxContent>
              </v:textbox>
              <w10:wrap type="none"/>
            </v:shape>
            <v:shape style="position:absolute;left:0;top:1186;width:12520;height:411" type="#_x0000_t202" filled="false" stroked="false">
              <v:textbox inset="0,0,0,0">
                <w:txbxContent>
                  <w:p>
                    <w:pPr>
                      <w:tabs>
                        <w:tab w:pos="4939" w:val="left" w:leader="none"/>
                      </w:tabs>
                      <w:spacing w:line="411" w:lineRule="exact" w:before="0"/>
                      <w:ind w:left="0" w:right="0" w:firstLine="0"/>
                      <w:jc w:val="left"/>
                      <w:rPr>
                        <w:sz w:val="36"/>
                      </w:rPr>
                    </w:pPr>
                    <w:r>
                      <w:rPr>
                        <w:sz w:val="36"/>
                      </w:rPr>
                      <w:t>人可以约定解决争议的方法，</w:t>
                      <w:tab/>
                      <w:t>如果意图通过诉讼解决争议是不用进行约定的，</w:t>
                    </w:r>
                  </w:p>
                </w:txbxContent>
              </v:textbox>
              <w10:wrap type="none"/>
            </v:shape>
            <v:shape style="position:absolute;left:12960;top:1186;width:380;height:411" type="#_x0000_t202" filled="false" stroked="false">
              <v:textbox inset="0,0,0,0">
                <w:txbxContent>
                  <w:p>
                    <w:pPr>
                      <w:spacing w:line="411" w:lineRule="exact" w:before="0"/>
                      <w:ind w:left="0" w:right="0" w:firstLine="0"/>
                      <w:jc w:val="left"/>
                      <w:rPr>
                        <w:sz w:val="36"/>
                      </w:rPr>
                    </w:pPr>
                    <w:r>
                      <w:rPr>
                        <w:sz w:val="36"/>
                      </w:rPr>
                      <w:t>通</w:t>
                    </w:r>
                  </w:p>
                </w:txbxContent>
              </v:textbox>
              <w10:wrap type="none"/>
            </v:shape>
            <v:shape style="position:absolute;left:0;top:2186;width:13160;height:411" type="#_x0000_t202" filled="false" stroked="false">
              <v:textbox inset="0,0,0,0">
                <w:txbxContent>
                  <w:p>
                    <w:pPr>
                      <w:tabs>
                        <w:tab w:pos="6879" w:val="left" w:leader="none"/>
                      </w:tabs>
                      <w:spacing w:line="411" w:lineRule="exact" w:before="0"/>
                      <w:ind w:left="0" w:right="0" w:firstLine="0"/>
                      <w:jc w:val="left"/>
                      <w:rPr>
                        <w:sz w:val="36"/>
                      </w:rPr>
                    </w:pPr>
                    <w:r>
                      <w:rPr>
                        <w:sz w:val="36"/>
                      </w:rPr>
                      <w:t>过其他途径解决都要事先或者事后约定。</w:t>
                      <w:tab/>
                      <w:t>依照仲裁法的规定，</w:t>
                    </w:r>
                    <w:r>
                      <w:rPr>
                        <w:spacing w:val="46"/>
                        <w:sz w:val="36"/>
                      </w:rPr>
                      <w:t> </w:t>
                    </w:r>
                    <w:r>
                      <w:rPr>
                        <w:sz w:val="36"/>
                      </w:rPr>
                      <w:t>如果选择适用仲裁</w:t>
                    </w:r>
                  </w:p>
                </w:txbxContent>
              </v:textbox>
              <w10:wrap type="none"/>
            </v:shape>
            <v:shape style="position:absolute;left:0;top:3166;width:12620;height:411" type="#_x0000_t202" filled="false" stroked="false">
              <v:textbox inset="0,0,0,0">
                <w:txbxContent>
                  <w:p>
                    <w:pPr>
                      <w:spacing w:line="411" w:lineRule="exact" w:before="0"/>
                      <w:ind w:left="0" w:right="0" w:firstLine="0"/>
                      <w:jc w:val="left"/>
                      <w:rPr>
                        <w:sz w:val="36"/>
                      </w:rPr>
                    </w:pPr>
                    <w:r>
                      <w:rPr>
                        <w:sz w:val="36"/>
                      </w:rPr>
                      <w:t>解决争议，除非当事人的约定无效，即排除法院对其争议的管辖。但是，如果仲</w:t>
                    </w:r>
                  </w:p>
                </w:txbxContent>
              </v:textbox>
              <w10:wrap type="none"/>
            </v:shape>
            <v:shape style="position:absolute;left:0;top:4186;width:11640;height:411" type="#_x0000_t202" filled="false" stroked="false">
              <v:textbox inset="0,0,0,0">
                <w:txbxContent>
                  <w:p>
                    <w:pPr>
                      <w:spacing w:line="411" w:lineRule="exact" w:before="0"/>
                      <w:ind w:left="0" w:right="0" w:firstLine="0"/>
                      <w:jc w:val="left"/>
                      <w:rPr>
                        <w:sz w:val="36"/>
                      </w:rPr>
                    </w:pPr>
                    <w:r>
                      <w:rPr>
                        <w:sz w:val="36"/>
                      </w:rPr>
                      <w:t>裁裁决有问题， 可以依法申请法院撤销仲裁裁决或者申请法院不予执行。</w:t>
                    </w:r>
                  </w:p>
                </w:txbxContent>
              </v:textbox>
              <w10:wrap type="none"/>
            </v:shape>
            <v:shape style="position:absolute;left:12200;top:4186;width:1100;height:411" type="#_x0000_t202" filled="false" stroked="false">
              <v:textbox inset="0,0,0,0">
                <w:txbxContent>
                  <w:p>
                    <w:pPr>
                      <w:spacing w:line="411" w:lineRule="exact" w:before="0"/>
                      <w:ind w:left="0" w:right="0" w:firstLine="0"/>
                      <w:jc w:val="left"/>
                      <w:rPr>
                        <w:sz w:val="36"/>
                      </w:rPr>
                    </w:pPr>
                    <w:r>
                      <w:rPr>
                        <w:sz w:val="36"/>
                      </w:rPr>
                      <w:t>当事人</w:t>
                    </w:r>
                  </w:p>
                </w:txbxContent>
              </v:textbox>
              <w10:wrap type="none"/>
            </v:shape>
            <v:shape style="position:absolute;left:0;top:5186;width:12620;height:411" type="#_x0000_t202" filled="false" stroked="false">
              <v:textbox inset="0,0,0,0">
                <w:txbxContent>
                  <w:p>
                    <w:pPr>
                      <w:spacing w:line="411" w:lineRule="exact" w:before="0"/>
                      <w:ind w:left="0" w:right="0" w:firstLine="0"/>
                      <w:jc w:val="left"/>
                      <w:rPr>
                        <w:sz w:val="36"/>
                      </w:rPr>
                    </w:pPr>
                    <w:r>
                      <w:rPr>
                        <w:sz w:val="36"/>
                      </w:rPr>
                      <w:t>选择和解、调解方式解决争议，都不能排除法院的管辖，当事人可以提起诉讼。</w:t>
                    </w:r>
                  </w:p>
                </w:txbxContent>
              </v:textbox>
              <w10:wrap type="none"/>
            </v:shape>
          </v:group>
        </w:pict>
      </w:r>
      <w:r>
        <w:rPr>
          <w:sz w:val="20"/>
        </w:rPr>
      </w:r>
    </w:p>
    <w:sectPr>
      <w:pgSz w:w="19120" w:h="27060"/>
      <w:pgMar w:top="2540" w:bottom="280" w:left="2760" w:right="2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rial">
    <w:altName w:val="Arial"/>
    <w:charset w:val="0"/>
    <w:family w:val="swiss"/>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581"/>
        <w:jc w:val="left"/>
      </w:pPr>
      <w:rPr>
        <w:rFonts w:hint="default" w:ascii="Arial" w:hAnsi="Arial" w:eastAsia="Arial" w:cs="Arial"/>
        <w:spacing w:val="-60"/>
        <w:w w:val="100"/>
        <w:sz w:val="34"/>
        <w:szCs w:val="34"/>
        <w:lang w:val="zh-CN" w:eastAsia="zh-CN" w:bidi="zh-CN"/>
      </w:rPr>
    </w:lvl>
    <w:lvl w:ilvl="1">
      <w:start w:val="0"/>
      <w:numFmt w:val="bullet"/>
      <w:lvlText w:val="•"/>
      <w:lvlJc w:val="left"/>
      <w:pPr>
        <w:ind w:left="1508" w:hanging="581"/>
      </w:pPr>
      <w:rPr>
        <w:rFonts w:hint="default"/>
        <w:lang w:val="zh-CN" w:eastAsia="zh-CN" w:bidi="zh-CN"/>
      </w:rPr>
    </w:lvl>
    <w:lvl w:ilvl="2">
      <w:start w:val="0"/>
      <w:numFmt w:val="bullet"/>
      <w:lvlText w:val="•"/>
      <w:lvlJc w:val="left"/>
      <w:pPr>
        <w:ind w:left="2896" w:hanging="581"/>
      </w:pPr>
      <w:rPr>
        <w:rFonts w:hint="default"/>
        <w:lang w:val="zh-CN" w:eastAsia="zh-CN" w:bidi="zh-CN"/>
      </w:rPr>
    </w:lvl>
    <w:lvl w:ilvl="3">
      <w:start w:val="0"/>
      <w:numFmt w:val="bullet"/>
      <w:lvlText w:val="•"/>
      <w:lvlJc w:val="left"/>
      <w:pPr>
        <w:ind w:left="4284" w:hanging="581"/>
      </w:pPr>
      <w:rPr>
        <w:rFonts w:hint="default"/>
        <w:lang w:val="zh-CN" w:eastAsia="zh-CN" w:bidi="zh-CN"/>
      </w:rPr>
    </w:lvl>
    <w:lvl w:ilvl="4">
      <w:start w:val="0"/>
      <w:numFmt w:val="bullet"/>
      <w:lvlText w:val="•"/>
      <w:lvlJc w:val="left"/>
      <w:pPr>
        <w:ind w:left="5672" w:hanging="581"/>
      </w:pPr>
      <w:rPr>
        <w:rFonts w:hint="default"/>
        <w:lang w:val="zh-CN" w:eastAsia="zh-CN" w:bidi="zh-CN"/>
      </w:rPr>
    </w:lvl>
    <w:lvl w:ilvl="5">
      <w:start w:val="0"/>
      <w:numFmt w:val="bullet"/>
      <w:lvlText w:val="•"/>
      <w:lvlJc w:val="left"/>
      <w:pPr>
        <w:ind w:left="7060" w:hanging="581"/>
      </w:pPr>
      <w:rPr>
        <w:rFonts w:hint="default"/>
        <w:lang w:val="zh-CN" w:eastAsia="zh-CN" w:bidi="zh-CN"/>
      </w:rPr>
    </w:lvl>
    <w:lvl w:ilvl="6">
      <w:start w:val="0"/>
      <w:numFmt w:val="bullet"/>
      <w:lvlText w:val="•"/>
      <w:lvlJc w:val="left"/>
      <w:pPr>
        <w:ind w:left="8448" w:hanging="581"/>
      </w:pPr>
      <w:rPr>
        <w:rFonts w:hint="default"/>
        <w:lang w:val="zh-CN" w:eastAsia="zh-CN" w:bidi="zh-CN"/>
      </w:rPr>
    </w:lvl>
    <w:lvl w:ilvl="7">
      <w:start w:val="0"/>
      <w:numFmt w:val="bullet"/>
      <w:lvlText w:val="•"/>
      <w:lvlJc w:val="left"/>
      <w:pPr>
        <w:ind w:left="9836" w:hanging="581"/>
      </w:pPr>
      <w:rPr>
        <w:rFonts w:hint="default"/>
        <w:lang w:val="zh-CN" w:eastAsia="zh-CN" w:bidi="zh-CN"/>
      </w:rPr>
    </w:lvl>
    <w:lvl w:ilvl="8">
      <w:start w:val="0"/>
      <w:numFmt w:val="bullet"/>
      <w:lvlText w:val="•"/>
      <w:lvlJc w:val="left"/>
      <w:pPr>
        <w:ind w:left="11224" w:hanging="581"/>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MingLiU" w:hAnsi="PMingLiU" w:eastAsia="PMingLiU" w:cs="PMingLiU"/>
      <w:lang w:val="zh-CN" w:eastAsia="zh-CN" w:bidi="zh-CN"/>
    </w:rPr>
  </w:style>
  <w:style w:styleId="BodyText" w:type="paragraph">
    <w:name w:val="Body Text"/>
    <w:basedOn w:val="Normal"/>
    <w:uiPriority w:val="1"/>
    <w:qFormat/>
    <w:pPr>
      <w:ind w:left="120"/>
    </w:pPr>
    <w:rPr>
      <w:rFonts w:ascii="PMingLiU" w:hAnsi="PMingLiU" w:eastAsia="PMingLiU" w:cs="PMingLiU"/>
      <w:sz w:val="36"/>
      <w:szCs w:val="36"/>
      <w:lang w:val="zh-CN" w:eastAsia="zh-CN" w:bidi="zh-CN"/>
    </w:rPr>
  </w:style>
  <w:style w:styleId="ListParagraph" w:type="paragraph">
    <w:name w:val="List Paragraph"/>
    <w:basedOn w:val="Normal"/>
    <w:uiPriority w:val="1"/>
    <w:qFormat/>
    <w:pPr>
      <w:spacing w:line="468" w:lineRule="exact"/>
      <w:ind w:left="1481" w:hanging="581"/>
    </w:pPr>
    <w:rPr>
      <w:rFonts w:ascii="PMingLiU" w:hAnsi="PMingLiU" w:eastAsia="PMingLiU" w:cs="PMingLiU"/>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bingdian001.com</dc:creator>
  <cp:keywords>bingdian001.com</cp:keywords>
  <dc:subject>bingdian001.com</dc:subject>
  <dc:title>bingdian001.com</dc:title>
  <dcterms:created xsi:type="dcterms:W3CDTF">2021-04-17T08:39:15Z</dcterms:created>
  <dcterms:modified xsi:type="dcterms:W3CDTF">2021-04-17T08:39:15Z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bingdian001.com</vt:lpwstr>
  </property>
  <property fmtid="{D5CDD505-2E9C-101B-9397-08002B2CF9AE}" pid="4" name="LastSaved">
    <vt:filetime>2020-10-20T00:00:00Z</vt:filetime>
  </property>
</Properties>
</file>